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Proyecto</w:t>
      </w:r>
    </w:p>
    <w:p>
      <w:r>
        <w:t>WOW</w:t>
      </w:r>
    </w:p>
    <w:p>
      <w:pPr>
        <w:pStyle w:val="Heading1"/>
      </w:pPr>
      <w:r>
        <w:t>Dictamen Del Tribunal</w:t>
      </w:r>
    </w:p>
    <w:p>
      <w:pPr>
        <w:pStyle w:val="Heading2"/>
      </w:pPr>
      <w:r>
        <w:t>Debate Gatillo Vs Filtro</w:t>
      </w:r>
    </w:p>
    <w:p>
      <w:r>
        <w:t>El gatillo de entrada al mercado fue la disponibilidad de capital proveniente del retiro de la AFP, con el objetivo explícito de inversión. El filtro de selección fue la ubicación estratégica del proyecto, ideal para el alquiler a estudiantes, lo que validaba la tesis de inversión. El contexto familiar (hija universitaria) funcionó como una fuente de información y validación, no como el driver principal.</w:t>
      </w:r>
    </w:p>
    <w:p>
      <w:pPr>
        <w:pStyle w:val="Heading2"/>
      </w:pPr>
      <w:r>
        <w:t>Debate Deal Breaker</w:t>
      </w:r>
    </w:p>
    <w:p>
      <w:r>
        <w:t>El factor innegociable fue la capacidad del activo para generar una renta atractiva. Si el proyecto no estuviera ubicado en una zona de alta demanda para alquiler estudiantil, la compra no se habría realizado. La posibilidad de uso personal futuro es un beneficio secundario, no la condición que habilita la compra hoy.</w:t>
      </w:r>
    </w:p>
    <w:p>
      <w:pPr>
        <w:pStyle w:val="Heading2"/>
      </w:pPr>
      <w:r>
        <w:t>Candidatos Evaluados</w:t>
      </w:r>
    </w:p>
    <w:p>
      <w:r>
        <w:t>- {'codigo_y_nombre_job': 'J02: Proteger y flexibilizar el patrimonio', 'citas_textuales_evidencia': ['Yo lo he comprado como una inversión.', 'retiré mi fondo de la AFP y, bueno, con eso estoy haciendo esta inversión.', 'la idea era alquilarlo, alquilarlo a los chicos que... otros universitarios.', 'en vez de tener, como justo había retirado el tema del fondo del AFP, dije, vamos a invertir aquí.'], 'es_gatillo_entrada': True, 'es_filtro_seleccion': True, 'test_deal_breaker': 'Si se elimina el potencial de inversión y rentabilidad por alquiler, la compra no ocurre. El cliente no tiene necesidad de vivienda y el capital no se movilizaría.'}</w:t>
      </w:r>
    </w:p>
    <w:p>
      <w:r>
        <w:t>- {'codigo_y_nombre_job': 'J04: Acompañar crecimiento familiar', 'citas_textuales_evidencia': ['mi hija que estudia en la UPC, y tiene compañeros...', 'pensando más adelante, yo mudarme a ese departamento que es más pequeño que el que realmente, el que habito ahora, como es tan grande, mis hijas ya se van a ir'], 'es_gatillo_entrada': False, 'es_filtro_seleccion': False, 'test_deal_breaker': 'Si se elimina el contexto familiar (hija estudiando cerca o plan de mudanza futuro), la compra de inversión se realizaría igualmente si la ubicación siguiera siendo rentable. El contexto familiar informa, pero no gobierna la decisión.'}</w:t>
      </w:r>
    </w:p>
    <w:p>
      <w:pPr>
        <w:pStyle w:val="Heading2"/>
      </w:pPr>
      <w:r>
        <w:t>Job Dominante Final</w:t>
      </w:r>
    </w:p>
    <w:p>
      <w:r>
        <w:t>J02: Proteger y flexibilizar el patrimonio</w:t>
      </w:r>
    </w:p>
    <w:p>
      <w:pPr>
        <w:pStyle w:val="Heading2"/>
      </w:pPr>
      <w:r>
        <w:t>Job Secundario Final</w:t>
      </w:r>
    </w:p>
    <w:p>
      <w:r>
        <w:t>J04: Acompañar crecimiento familiar</w:t>
      </w:r>
    </w:p>
    <w:p>
      <w:pPr>
        <w:pStyle w:val="Heading2"/>
      </w:pPr>
      <w:r>
        <w:t>Resolucion Del Tribunal</w:t>
      </w:r>
    </w:p>
    <w:p>
      <w:r>
        <w:t>La decisión de compra es activada inequívocamente por la disponibilidad de un capital que busca rentabilidad. Toda la lógica de selección (ubicación, tipología) está subordinada al objetivo de inversión (alquiler a estudiantes). El contexto familiar es un validador de la oportunidad y un plan de uso futuro, pero no el motor de la transacción actual. Por lo tanto, el Job Dominante es J02.</w:t>
      </w:r>
    </w:p>
    <w:p>
      <w:pPr>
        <w:pStyle w:val="Heading1"/>
      </w:pPr>
      <w:r>
        <w:t>Dictamen Final</w:t>
      </w:r>
    </w:p>
    <w:p>
      <w:r>
        <w:t>VÁLIDA</w:t>
      </w:r>
    </w:p>
    <w:p>
      <w:pPr>
        <w:pStyle w:val="Heading1"/>
      </w:pPr>
      <w:r>
        <w:t>Justificacion</w:t>
      </w:r>
    </w:p>
    <w:p>
      <w:r>
        <w:t>La entrevista es rica en detalles causales y expone de manera clara y coherente la historia completa de la compra. El cliente articula con precisión el gatillo (disponibilidad de capital AFP), el objetivo de la inversión, los criterios de selección y las fricciones post-compra, permitiendo una identificación inequívoca del Job Dominante.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