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es la identificación de una propuesta de valor superior (las áreas comunes) por parte de un cliente con conocimiento técnico (arquitecto). El deseo de comprar era latente, pero se activa con este producto específico. El filtro de selección es el mismo: las áreas comunes son el criterio decisivo que lo lleva a descartar competidores sin siquiera visitarlos. Gatillo y filtro están fusionados en el producto.</w:t>
      </w:r>
    </w:p>
    <w:p>
      <w:pPr>
        <w:pStyle w:val="Heading2"/>
      </w:pPr>
      <w:r>
        <w:t>Debate Deal Breaker</w:t>
      </w:r>
    </w:p>
    <w:p>
      <w:r>
        <w:t>El deal-breaker es la propuesta de valor de las áreas comunes. Sin ellas, el cliente no habría considerado el proyecto. El cambio de vida posterior (matrimonio, hijo) no fue el driver inicial; fue una circunstancia que surgió durante la larga espera de 4 años, forzando una adaptación del producto (de 2 a 3 dormitorios), pero no define el porqué original de la compra.</w:t>
      </w:r>
    </w:p>
    <w:p>
      <w:pPr>
        <w:pStyle w:val="Heading2"/>
      </w:pPr>
      <w:r>
        <w:t>Candidatos Evaluados</w:t>
      </w:r>
    </w:p>
    <w:p>
      <w:r>
        <w:t>- {'codigo_y_nombre_job': 'J06: Expresar identidad y coherencia personal', 'citas_textuales_evidencia': ['para mí, de hecho, el principal fuerte de este proyecto son las áreas comunes que tienen', 'la decisión de compra no nace de la visita, sino no nace del material de brochures y del material de marketing', 'yo soy arquitecto, entonces este, era para mí mucho más fácil... comprender mucho más rápido pues el valor o no de ese proyecto', 'inicial vine pensando en uno, como era un departamento de soltero'], 'es_gatillo_entrada': True, 'es_filtro_seleccion': True, 'test_deal_breaker': 'No compraría. La superioridad de las áreas comunes fue la razón explícita y única para iniciar y concretar la compra, descartando a la competencia basándose solo en este atributo.'}</w:t>
      </w:r>
    </w:p>
    <w:p>
      <w:r>
        <w:t>- {'codigo_y_nombre_job': 'J04: Acompañar crecimiento familiar', 'citas_textuales_evidencia': ['en el transcurso de eso, de que iba a ser mi departamento de soltero, me casé y luego tuve mi hijito', 'entonces ese departamento de dos, de dos dormitorios ya me quedaba chico y tuve que tuve que más bien pasar a comprar uno de tres'], 'es_gatillo_entrada': False, 'es_filtro_seleccion': False, 'test_deal_breaker': 'Sí, compraría igual. De hecho, la compra original se realizó cuando era soltero. La necesidad familiar surgió años después debido al retraso en la entrega, no fue la causa de la decisión.'}</w:t>
      </w:r>
    </w:p>
    <w:p>
      <w:pPr>
        <w:pStyle w:val="Heading2"/>
      </w:pPr>
      <w:r>
        <w:t>Job Dominante Final</w:t>
      </w:r>
    </w:p>
    <w:p>
      <w:r>
        <w:t>J06: Expresar identidad y coherencia personal</w:t>
      </w:r>
    </w:p>
    <w:p>
      <w:pPr>
        <w:pStyle w:val="Heading2"/>
      </w:pPr>
      <w:r>
        <w:t>Job Secundario Final</w:t>
      </w:r>
    </w:p>
    <w:p>
      <w:r>
        <w:t>J04: Acompañar crecimiento familiar</w:t>
      </w:r>
    </w:p>
    <w:p>
      <w:pPr>
        <w:pStyle w:val="Heading2"/>
      </w:pPr>
      <w:r>
        <w:t>Resolucion Del Tribunal</w:t>
      </w:r>
    </w:p>
    <w:p>
      <w:r>
        <w:t>La compra es un claro J06 Racional Aspiracional. El cliente, un arquitecto, utiliza su criterio profesional para identificar a MUV como el producto con la mejor propuesta de valor (áreas comunes) del mercado. La decisión se basa en un análisis técnico de los brochures, no en una necesidad funcional urgente. El J04 aparece posteriormente como una fuerza de adaptación obligada por el retraso de 4 años en la entrega, pero no es el motor original de la compra, cumpliendo así el principio de temporalidad.</w:t>
      </w:r>
    </w:p>
    <w:p>
      <w:pPr>
        <w:pStyle w:val="Heading1"/>
      </w:pPr>
      <w:r>
        <w:t>Dictamen Final</w:t>
      </w:r>
    </w:p>
    <w:p>
      <w:r>
        <w:t>Válida</w:t>
      </w:r>
    </w:p>
    <w:p>
      <w:pPr>
        <w:pStyle w:val="Heading1"/>
      </w:pPr>
      <w:r>
        <w:t>Justificacion</w:t>
      </w:r>
    </w:p>
    <w:p>
      <w:r>
        <w:t>La entrevista es rica en detalles causales y permite una clara aplicación del Principio de Temporalidad. Se puede distinguir con precisión el Job-to-be-Done original (J06) que motivó la compra, de las circunstancias posteriores (J04) que surgieron como consecuencia de fallos en la ejecución del proyecto. La narrativa del cliente es consistente y ofrece evidencia robusta para 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