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mixto: la necesidad de invertir un capital disponible (J02) y la búsqueda de una solución habitacional para un hijo adulto (J04). Sin embargo, los criterios de selección (filtro) que definen la elección de WOW sobre otras opciones son puramente familiares: las áreas comunes (juegos, piscina, tenis) y la ubicación conveniente para los hijos. Esto demuestra que la necesidad familiar es la que gobierna la decisión final, mientras que la inversión es el marco que la habilita.</w:t>
      </w:r>
    </w:p>
    <w:p>
      <w:pPr>
        <w:pStyle w:val="Heading2"/>
      </w:pPr>
      <w:r>
        <w:t>Debate Deal Breaker</w:t>
      </w:r>
    </w:p>
    <w:p>
      <w:r>
        <w:t>El factor innegociable es la adecuación del producto al sistema familiar. La compra se decide de forma impulsiva cuando el proyecto WOW demuestra tener las áreas comunes perfectas para los hijos y futuros nietos. Si el proyecto no hubiera tenido estas características (cancha de tenis, juegos infantiles), no lo habrían comprado, aunque el precio fuera bueno. La inversión (J02) es un habilitador y un plan B ('si no vendo la casa, lo alquilo'), pero no el motor principal de la elección.</w:t>
      </w:r>
    </w:p>
    <w:p>
      <w:pPr>
        <w:pStyle w:val="Heading2"/>
      </w:pPr>
      <w:r>
        <w:t>Candidatos Evaluados</w:t>
      </w:r>
    </w:p>
    <w:p>
      <w:r>
        <w:t>- {'codigo_y_nombre_job': 'J04: Acompañar el crecimiento familiar', 'citas_textuales_evidencia': ['Pensamos un principio para mi hijo.', 'Nosotros hemos pensado con mis hijos que vamos a ir a vivir porque queremos... ya está en venta la casa.', 'Juego para los niños y también tenía la piscina.', 'El área de tenis también.', 'Pensando en ellos [los nietos] que quizás en algún momento, un fin de semana, viene y me visitan... se adquirió esa propiedad.'], 'es_gatillo_entrada': True, 'es_filtro_seleccion': True, 'test_deal_breaker': 'Si el proyecto no tuviera las áreas comunes para la familia (tenis, juegos, piscina) o no fuera apto para una mudanza familiar futura, la compra no se habría realizado. La decisión fue impulsiva precisamente porque el fit con las necesidades familiares era perfecto.'}</w:t>
      </w:r>
    </w:p>
    <w:p>
      <w:r>
        <w:t>- {'codigo_y_nombre_job': 'J02: Proteger y flexibilizar el patrimonio', 'citas_textuales_evidencia': ['Quisimos comprar como para, para inversión.', 'Si yo no vendo el de mi casa porque está en venta, yo lo podría alquilar y no, yo no lo veo ahí este mal inversión.', 'Tengo una inversión así regular, y bueno, y por esa cosa que uno pasa, uno ya, ya me sucedió a mí.'], 'es_gatillo_entrada': True, 'es_filtro_seleccion': False, 'test_deal_breaker': 'Si la compra no tuviera potencial de inversión, probablemente no la habrían considerado. Sin embargo, eligen WOW, que es más barato, sobre otras opciones, priorizando las características familiares. La inversión es una condición necesaria pero no suficiente; funciona como un marco racional y un plan de contingencia, no como el driver decisivo.'}</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La decisión de compra es gobernada por el J04. Aunque la búsqueda inicia con una intención de inversión (J02), la elección final y la evolución del propósito del inmueble (de ser para el hijo a ser para toda la familia) están completamente subordinadas a las necesidades del sistema familiar. Las áreas comunes y la funcionalidad para los hijos y nietos son los factores que provocan la compra impulsiva y definen el valor percibido. El J02 actúa como un habilitador financiero y una red de seguridad, pero no como el Job dominante.</w:t>
      </w:r>
    </w:p>
    <w:p>
      <w:pPr>
        <w:pStyle w:val="Heading1"/>
      </w:pPr>
      <w:r>
        <w:t>Dictamen Final</w:t>
      </w:r>
    </w:p>
    <w:p>
      <w:r>
        <w:t>Entrevista Válida.</w:t>
      </w:r>
    </w:p>
    <w:p>
      <w:pPr>
        <w:pStyle w:val="Heading1"/>
      </w:pPr>
      <w:r>
        <w:t>Justificacion</w:t>
      </w:r>
    </w:p>
    <w:p>
      <w:r>
        <w:t>La entrevista proporciona una narrativa causal rica y detallada. Expone claramente el contexto previo, el gatillo de la búsqueda, los criterios de decisión y la evolución del propósito de la compra. La tensión entre el Job de Inversión (J02) y el Job Familiar (J04) está bien documentada, permitiendo un análisis robusto para determinar la dominancia. Además, ofrece una visión crítica del estado post-compra, revelando fricciones severas que impactan la confianza del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