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(Entry Driver) es la necesidad de invertir un capital disponible, activada por una oferta de financiamiento y cartera de proyectos del banco. La selección del proyecto (Selection Driver) se basa en criterios de rentabilidad como la ubicación y el precio. La posibilidad de vivir allí es una consideración secundaria que surge después, no es el gatillo.</w:t>
      </w:r>
    </w:p>
    <w:p>
      <w:pPr>
        <w:pStyle w:val="Heading2"/>
      </w:pPr>
      <w:r>
        <w:t>Debate Deal Breaker</w:t>
      </w:r>
    </w:p>
    <w:p>
      <w:r>
        <w:t>El factor innegociable es la viabilidad de la inversión. Si el proyecto no tuviera potencial de alquiler o un precio competitivo, la compra no se habría realizado. Las cláusulas contractuales abusivas casi se convierten en un deal-breaker, pero el cliente ya había realizado un pago que lo comprometía a continuar.</w:t>
      </w:r>
    </w:p>
    <w:p>
      <w:pPr>
        <w:pStyle w:val="Heading2"/>
      </w:pPr>
      <w:r>
        <w:t>Candidatos Evaluados</w:t>
      </w:r>
    </w:p>
    <w:p>
      <w:r>
        <w:t>- {'codigo_y_nombre_job': 'J02: Proteger y flexibilizar el patrimonio', 'citas_textuales_evidencia': ['yo lo quiero para negocio, la verdad.', 'compras por inversión, como cuentas', 'estaba buscando un préstamo de 200,000, 300,000 dólares.', 'en mi caso es comprar uno y ese departamento que la plata vaya circulando nada más.'], 'es_gatillo_entrada': True, 'es_filtro_seleccion': True, 'test_deal_breaker': 'No compraría. La compra carecería de propósito sin la expectativa de rentabilidad y resguardo de capital.'}</w:t>
      </w:r>
    </w:p>
    <w:p>
      <w:r>
        <w:t>- {'codigo_y_nombre_job': 'J04: Acompañar el crecimiento familiar', 'citas_textuales_evidencia': ['de repente pongo mi otro departamento de alquiler y me voy a vivir ahí', 'este departamento me caería perfecto para mí y para mi mamá'], 'es_gatillo_entrada': False, 'es_filtro_seleccion': False, 'test_deal_breaker': 'Sí, compraría igual. La motivación principal es el negocio; la posibilidad de vivir allí es una opción de flexibilidad futura, no la razón de la compra.'}</w:t>
      </w:r>
    </w:p>
    <w:p>
      <w:pPr>
        <w:pStyle w:val="Heading2"/>
      </w:pPr>
      <w:r>
        <w:t>Job Dominante Final</w:t>
      </w:r>
    </w:p>
    <w:p>
      <w:r>
        <w:t>J02: Proteger y flexibilizar el patrimonio</w:t>
      </w:r>
    </w:p>
    <w:p>
      <w:pPr>
        <w:pStyle w:val="Heading2"/>
      </w:pPr>
      <w:r>
        <w:t>Job Secundario Final</w:t>
      </w:r>
    </w:p>
    <w:p>
      <w:r>
        <w:t>N/A</w:t>
      </w:r>
    </w:p>
    <w:p>
      <w:pPr>
        <w:pStyle w:val="Heading2"/>
      </w:pPr>
      <w:r>
        <w:t>Resolucion Del Tribunal</w:t>
      </w:r>
    </w:p>
    <w:p>
      <w:r>
        <w:t>La decisión de compra está gobernada inequívocamente por una lógica de inversión. El cliente entra al mercado para colocar un capital y generar renta. La consideración de habitar el inmueble con su madre es un escenario futuro posible que añade valor por flexibilidad, pero no constituye el motor de la transacción. El Job es puramente patrimonial.</w:t>
      </w:r>
    </w:p>
    <w:p>
      <w:pPr>
        <w:pStyle w:val="Heading1"/>
      </w:pPr>
      <w:r>
        <w:t>Dictamen Final</w:t>
      </w:r>
    </w:p>
    <w:p>
      <w:r>
        <w:t>VÁLIDA</w:t>
      </w:r>
    </w:p>
    <w:p>
      <w:pPr>
        <w:pStyle w:val="Heading1"/>
      </w:pPr>
      <w:r>
        <w:t>Justificacion</w:t>
      </w:r>
    </w:p>
    <w:p>
      <w:r>
        <w:t>La entrevista es rica en detalles causales y permite una clara identificación del Job to be Done. El cliente articula de manera explícita y consistente que su motivación es de 'negocio' e 'inversión', diferenciando claramente el origen de la compra (necesidad de invertir capital) de los criterios de selección del producto (ubicación, precio, amenities). La narrativa es coherente y no presenta contradicciones.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