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fue la propuesta de valor aspiracional del proyecto, específicamente sus áreas comunes superiores, que el cliente, como arquitecto, identificó como las mejores del mercado (J06). La necesidad de un espacio más grande por el crecimiento de su familia (J04) no fue el origen de la compra, sino una consecuencia del retraso de 4 años en la entrega, actuando como un filtro que forzó la modificación del producto final.</w:t>
      </w:r>
    </w:p>
    <w:p>
      <w:pPr>
        <w:pStyle w:val="Heading2"/>
      </w:pPr>
      <w:r>
        <w:t>Debate Deal Breaker</w:t>
      </w:r>
    </w:p>
    <w:p>
      <w:r>
        <w:t>La compra estaba condicionada por la superioridad de las áreas comunes; sin este atributo, el cliente no habría elegido el proyecto. La compra original como soltero habría procedido independientemente de su futura situación familiar. El cambio a una unidad más grande fue una adaptación forzada por circunstancias externas (retraso), no el plan original.</w:t>
      </w:r>
    </w:p>
    <w:p>
      <w:pPr>
        <w:pStyle w:val="Heading2"/>
      </w:pPr>
      <w:r>
        <w:t>Candidatos Evaluados</w:t>
      </w:r>
    </w:p>
    <w:p>
      <w:r>
        <w:t>- {'codigo_y_nombre_job': 'J06: Expresar identidad y coherencia personal', 'citas_textuales_evidencia': ['para mí, de hecho, el principal fuerte de este proyecto son las áreas comunes que tienen', 'la decisión de compra no nace de la visita, sino no nace del material de brochures y del material de marketing', 'era para mí mucho más fácil... comprender mucho más rápido pues el valor o no de ese proyecto'], 'es_gatillo_entrada': True, 'es_filtro_seleccion': False, 'test_deal_breaker': 'No, sin la propuesta de valor superior de las áreas comunes, no habría comprado en este proyecto.'}</w:t>
      </w:r>
    </w:p>
    <w:p>
      <w:r>
        <w:t>- {'codigo_y_nombre_job': 'J04: Acompañar el crecimiento familiar', 'citas_textuales_evidencia': ['de que iba a ser mi departamento de soltero, me casé y luego tuve mi hijito', 'ese departamento de dos, de dos dormitorios ya me quedaba chico y tuve que más bien pasar a comprar uno de tres'], 'es_gatillo_entrada': False, 'es_filtro_seleccion': True, 'test_deal_breaker': 'Sí, la compra original del departamento de dos dormitorios se habría concretado si su situación familiar no hubiera cambiado debido al retraso.'}</w:t>
      </w:r>
    </w:p>
    <w:p>
      <w:pPr>
        <w:pStyle w:val="Heading2"/>
      </w:pPr>
      <w:r>
        <w:t>Job Dominante Final</w:t>
      </w:r>
    </w:p>
    <w:p>
      <w:r>
        <w:t>J06: Expresar identidad y coherencia personal</w:t>
      </w:r>
    </w:p>
    <w:p>
      <w:pPr>
        <w:pStyle w:val="Heading2"/>
      </w:pPr>
      <w:r>
        <w:t>Job Secundario Final</w:t>
      </w:r>
    </w:p>
    <w:p>
      <w:r>
        <w:t>J04: Acompañar el crecimiento familiar</w:t>
      </w:r>
    </w:p>
    <w:p>
      <w:pPr>
        <w:pStyle w:val="Heading2"/>
      </w:pPr>
      <w:r>
        <w:t>Resolucion Del Tribunal</w:t>
      </w:r>
    </w:p>
    <w:p>
      <w:r>
        <w:t>La decisión se rige por el Principio de Temporalidad. La compra se originó por un deseo 'No Problem-Driven' de adquirir un producto superior (J06), validado por el criterio profesional del cliente. El crecimiento familiar posterior fue un evento externo que obligó a una adaptación de la solución, pero no representa la razón original para entrar al mercado.</w:t>
      </w:r>
    </w:p>
    <w:p>
      <w:pPr>
        <w:pStyle w:val="Heading1"/>
      </w:pPr>
      <w:r>
        <w:t>Dictamen Final</w:t>
      </w:r>
    </w:p>
    <w:p>
      <w:r>
        <w:t>Entrevista válida y de alta calidad.</w:t>
      </w:r>
    </w:p>
    <w:p>
      <w:pPr>
        <w:pStyle w:val="Heading1"/>
      </w:pPr>
      <w:r>
        <w:t>Justificacion</w:t>
      </w:r>
    </w:p>
    <w:p>
      <w:r>
        <w:t>La entrevista revela una clara historia causal y permite aplicar el Principio de Temporalidad para distinguir el Job Dominante (J06) del Job Secundario (J04), que surge como consecuencia de eventos post-compra. La narrativa del cliente es rica en detalles sobre los criterios de elección, los problemas post-venta y la evolución de sus necesidades.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