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independizarse por primera vez (J01 - Primera Independencia), saliendo de casa de sus padres. Los filtros de selección (Selection Drivers) fueron la optimización de su rutina diaria gracias a la ubicación (J03) y el estilo de vida aspiracional que ofrecían las áreas comunes (J06).</w:t>
      </w:r>
    </w:p>
    <w:p>
      <w:pPr>
        <w:pStyle w:val="Heading2"/>
      </w:pPr>
      <w:r>
        <w:t>Debate Deal Breaker</w:t>
      </w:r>
    </w:p>
    <w:p>
      <w:r>
        <w:t>El factor innegociable fue conseguir un espacio propio para vivir sola. Sin el deseo de independencia, la compra no se habría realizado. La ubicación y las áreas comunes fueron decisivas para elegir MUV sobre otras opciones, pero no fueron el motor original de la búsqueda. La compra es un hito de vida, no una simple optimización.</w:t>
      </w:r>
    </w:p>
    <w:p>
      <w:pPr>
        <w:pStyle w:val="Heading2"/>
      </w:pPr>
      <w:r>
        <w:t>Candidatos Evaluados</w:t>
      </w:r>
    </w:p>
    <w:p>
      <w:r>
        <w:t>- {'codigo_y_nombre_job': 'J01: Establecer estabilidad habitacional', 'citas_textuales_evidencia': ['ya me quería independizar', 'la intención principal, diría, era para vivir', 'no es, digamos, el departamento en el que quiero vivir toda mi vida', 'el primer espacio en el que voy a vivir sola'], 'es_gatillo_entrada': True, 'es_filtro_seleccion': False, 'test_deal_breaker': 'No compraría. La decisión de compra es una consecuencia directa e inseparable de su necesidad de independizarse y establecer su primer hogar.'}</w:t>
      </w:r>
    </w:p>
    <w:p>
      <w:r>
        <w:t>- {'codigo_y_nombre_job': 'J03: Optimizar la vida cotidiana', 'citas_textuales_evidencia': ['quería algo medio cerca a Surco porque yo trabajo en La Molina', 'nada de mi vida del día a día se mueve fuera de Surco, La Molina', 'me ahorraba un par de semáforos feos'], 'es_gatillo_entrada': False, 'es_filtro_seleccion': True, 'test_deal_breaker': 'Sí compraría, pero buscaría otra propiedad en una ubicación diferente. La necesidad de independencia persistiría, forzándola a encontrar otra solución.'}</w:t>
      </w:r>
    </w:p>
    <w:p>
      <w:pPr>
        <w:pStyle w:val="Heading2"/>
      </w:pPr>
      <w:r>
        <w:t>Job Dominante Final</w:t>
      </w:r>
    </w:p>
    <w:p>
      <w:r>
        <w:t>J01: Establecer estabilidad habitacional</w:t>
      </w:r>
    </w:p>
    <w:p>
      <w:pPr>
        <w:pStyle w:val="Heading2"/>
      </w:pPr>
      <w:r>
        <w:t>Job Secundario Final</w:t>
      </w:r>
    </w:p>
    <w:p>
      <w:r>
        <w:t>J03: Optimizar la vida cotidiana</w:t>
      </w:r>
    </w:p>
    <w:p>
      <w:pPr>
        <w:pStyle w:val="Heading2"/>
      </w:pPr>
      <w:r>
        <w:t>Resolucion Del Tribunal</w:t>
      </w:r>
    </w:p>
    <w:p>
      <w:r>
        <w:t>La compra está estructuralmente gobernada por el J01, subtipo Primera Independencia. La clienta entra al mercado para satisfacer su necesidad de tener un hogar propio. El J03 actúa como un poderoso criterio de selección, delimitando el área geográfica de búsqueda y haciendo de MUV una opción logísticamente superior para su rutina de trabajo y vida familiar.</w:t>
      </w:r>
    </w:p>
    <w:p>
      <w:pPr>
        <w:pStyle w:val="Heading1"/>
      </w:pPr>
      <w:r>
        <w:t>Dictamen Final</w:t>
      </w:r>
    </w:p>
    <w:p>
      <w:r>
        <w:t>VÁLIDA</w:t>
      </w:r>
    </w:p>
    <w:p>
      <w:pPr>
        <w:pStyle w:val="Heading1"/>
      </w:pPr>
      <w:r>
        <w:t>Justificacion</w:t>
      </w:r>
    </w:p>
    <w:p>
      <w:r>
        <w:t>La entrevista reconstruye de manera clara y detallada la historia causal de la compra. Se identifica sin ambigüedad el 'switching trigger' (curiosidad al ver un proyecto), la tensión acumulada (deseo de independencia) y los criterios de elección (ubicación, amenities). La narrativa permite diferenciar claramente el Job Dominante (J01) de los Jobs Secundarios (J03, J06), proporcionando evidencia sólida para el análisis.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