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invertir un capital disponible para generar rentabilidad. El cliente buscaba un préstamo para invertir, y el banco le ofreció proyectos inmobiliarios. Los filtros de selección (Selection Drivers) fueron la ubicación estratégica para alquiler, el precio competitivo y las áreas comunes, que hicieron la inversión más atractiva.</w:t>
      </w:r>
    </w:p>
    <w:p>
      <w:pPr>
        <w:pStyle w:val="Heading2"/>
      </w:pPr>
      <w:r>
        <w:t>Debate Deal Breaker</w:t>
      </w:r>
    </w:p>
    <w:p>
      <w:r>
        <w:t>El factor innegociable es el potencial de la propiedad como negocio. Si el departamento no funcionara como una inversión rentable (buena ubicación para alquiler, precio adecuado), la compra no se habría realizado. La posibilidad de vivir allí es un beneficio secundario que surgió después, no una condición inicial.</w:t>
      </w:r>
    </w:p>
    <w:p>
      <w:pPr>
        <w:pStyle w:val="Heading2"/>
      </w:pPr>
      <w:r>
        <w:t>Candidatos Evaluados</w:t>
      </w:r>
    </w:p>
    <w:p>
      <w:r>
        <w:t>- {'codigo_y_nombre_job': 'J02: Proteger y flexibilizar el patrimonio', 'citas_textuales_evidencia': ['yo lo quiero para para negocio, la verdad.', 'estaba buscando un préstamo de 200,000, 300,000 dólares.', 'compras por inversión, como cuentas', 'el alquiler ronda entre los 800 y 900 dólares', 'lo que te motiva a comprar es la inversión pura'], 'es_gatillo_entrada': True, 'es_filtro_seleccion': False, 'test_deal_breaker': 'Si la propiedad no tuviera potencial de negocio y rentabilidad, no la habría comprado, incluso si le gustara para vivir. La compra se origina en la necesidad de invertir.'}</w:t>
      </w:r>
    </w:p>
    <w:p>
      <w:r>
        <w:t>- {'codigo_y_nombre_job': 'J03: Optimizar la vida cotidiana', 'citas_textuales_evidencia': ['tal vez viva, ¿no? Porque ahora que he ido me ha gustado', 'de repente pongo mi otro departamento de alquiler y me voy a vivir ahí', 'este departamento me caería perfecto para mí y para mi mamá', 'aparte por ahí es más tranquilo que en Chorrillos'], 'es_gatillo_entrada': False, 'es_filtro_seleccion': True, 'test_deal_breaker': 'Si la propiedad no tuviera potencial de inversión, no la compraría solo por la posibilidad de vivir allí. La idea de mudarse es una consideración secundaria que hace la inversión más atractiva, no el motor de la compra.'}</w:t>
      </w:r>
    </w:p>
    <w:p>
      <w:pPr>
        <w:pStyle w:val="Heading2"/>
      </w:pPr>
      <w:r>
        <w:t>Job Dominante Final</w:t>
      </w:r>
    </w:p>
    <w:p>
      <w:r>
        <w:t>J02: Proteger y flexibilizar el patrimonio</w:t>
      </w:r>
    </w:p>
    <w:p>
      <w:pPr>
        <w:pStyle w:val="Heading2"/>
      </w:pPr>
      <w:r>
        <w:t>Job Secundario Final</w:t>
      </w:r>
    </w:p>
    <w:p>
      <w:r>
        <w:t>J03: Optimizar la vida cotidiana</w:t>
      </w:r>
    </w:p>
    <w:p>
      <w:pPr>
        <w:pStyle w:val="Heading2"/>
      </w:pPr>
      <w:r>
        <w:t>Resolucion Del Tribunal</w:t>
      </w:r>
    </w:p>
    <w:p>
      <w:r>
        <w:t>La decisión de compra se origina inequívocamente en la necesidad de invertir un capital para generar rentabilidad (J02). El cliente entra al mercado buscando un préstamo para negocio. La posibilidad de usar la vivienda para optimizar su vida futura es un atributo valorado que emerge durante la evaluación, funcionando como un criterio de selección que añade flexibilidad al activo, pero no es el driver causal de la transacción.</w:t>
      </w:r>
    </w:p>
    <w:p>
      <w:pPr>
        <w:pStyle w:val="Heading1"/>
      </w:pPr>
      <w:r>
        <w:t>Dictamen Final</w:t>
      </w:r>
    </w:p>
    <w:p>
      <w:r>
        <w:t>Entrevista VÁLIDA.</w:t>
      </w:r>
    </w:p>
    <w:p>
      <w:pPr>
        <w:pStyle w:val="Heading1"/>
      </w:pPr>
      <w:r>
        <w:t>Justificacion</w:t>
      </w:r>
    </w:p>
    <w:p>
      <w:r>
        <w:t>La entrevista revela de manera clara y detallada la historia causal completa, desde el gatillo de inversión hasta las fricciones post-compra. Permite diferenciar con precisión el Job Dominante (J02 - Inversión) de las consideraciones secundarias (potencial uso personal), aportando evidencia textual sólida para sustentar el análisis. La riqueza de los detalles sobre la lógica de elección y las frustraciones con el proceso la hacen muy valiosa.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