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2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9"/>
        <w:gridCol w:w="4961"/>
        <w:gridCol w:w="2552"/>
      </w:tblGrid>
      <w:tr w:rsidR="00FF0BA6" w:rsidRPr="00DE2F75" w14:paraId="3A701697" w14:textId="77777777" w:rsidTr="0004577B">
        <w:trPr>
          <w:trHeight w:val="276"/>
        </w:trPr>
        <w:tc>
          <w:tcPr>
            <w:tcW w:w="2269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696D34C4" w14:textId="77777777" w:rsidR="00FF0BA6" w:rsidRPr="00DE2F75" w:rsidRDefault="00FF0BA6" w:rsidP="0004577B">
            <w:pPr>
              <w:jc w:val="center"/>
              <w:rPr>
                <w:rFonts w:ascii="Calibri" w:hAnsi="Calibri"/>
                <w:color w:val="000000"/>
                <w:lang w:val="es-MX" w:eastAsia="es-MX"/>
              </w:rPr>
            </w:pPr>
            <w:r w:rsidRPr="00DE2F75">
              <w:rPr>
                <w:rFonts w:ascii="Arial" w:hAnsi="Arial" w:cs="Arial"/>
                <w:noProof/>
                <w:lang w:val="en-US" w:eastAsia="en-US"/>
              </w:rPr>
              <w:drawing>
                <wp:inline distT="0" distB="0" distL="0" distR="0" wp14:anchorId="0C6416A9" wp14:editId="76C605D7">
                  <wp:extent cx="990447" cy="1075335"/>
                  <wp:effectExtent l="19050" t="0" r="153" b="0"/>
                  <wp:docPr id="1" name="Imagen 1" descr="D:\Mis documentos\ACADEMICA\Universidad Panamericana\Escuela de Ingeniería\Escufas\UP campus Bonaterra monocromatic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Mis documentos\ACADEMICA\Universidad Panamericana\Escuela de Ingeniería\Escufas\UP campus Bonaterra monocromatic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447" cy="1075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1D8E206B" w14:textId="77777777" w:rsidR="00FF0BA6" w:rsidRPr="00DE2F75" w:rsidRDefault="00FF0BA6" w:rsidP="002C69EB">
            <w:pPr>
              <w:ind w:left="-108" w:right="-856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       </w:t>
            </w:r>
            <w:r w:rsidR="002C69EB">
              <w:rPr>
                <w:rFonts w:ascii="Arial" w:hAnsi="Arial" w:cs="Arial"/>
                <w:sz w:val="32"/>
                <w:szCs w:val="32"/>
              </w:rPr>
              <w:t>Facultad</w:t>
            </w:r>
            <w:r w:rsidRPr="00DE2F75">
              <w:rPr>
                <w:rFonts w:ascii="Arial" w:hAnsi="Arial" w:cs="Arial"/>
                <w:sz w:val="32"/>
                <w:szCs w:val="32"/>
              </w:rPr>
              <w:t xml:space="preserve"> de </w:t>
            </w:r>
            <w:r>
              <w:rPr>
                <w:rFonts w:ascii="Arial" w:hAnsi="Arial" w:cs="Arial"/>
                <w:sz w:val="32"/>
                <w:szCs w:val="32"/>
              </w:rPr>
              <w:t>Ingeniería</w:t>
            </w:r>
          </w:p>
        </w:tc>
        <w:tc>
          <w:tcPr>
            <w:tcW w:w="25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7E5AD8" w14:textId="77777777" w:rsidR="00FF0BA6" w:rsidRPr="00647FCA" w:rsidRDefault="00FF0BA6" w:rsidP="002C69EB">
            <w:pPr>
              <w:ind w:left="-108" w:right="-856"/>
              <w:rPr>
                <w:rFonts w:ascii="Arial" w:hAnsi="Arial" w:cs="Arial"/>
                <w:color w:val="262626" w:themeColor="text1" w:themeTint="D9"/>
                <w:sz w:val="36"/>
                <w:szCs w:val="36"/>
              </w:rPr>
            </w:pPr>
            <w:r w:rsidRPr="00647FCA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 xml:space="preserve">  Examen:</w:t>
            </w:r>
            <w:r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 xml:space="preserve"> </w:t>
            </w:r>
            <w:r w:rsidR="002C69EB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Primer</w:t>
            </w:r>
            <w:r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 xml:space="preserve"> Parcial</w:t>
            </w:r>
          </w:p>
        </w:tc>
      </w:tr>
      <w:tr w:rsidR="00FF0BA6" w:rsidRPr="00DE2F75" w14:paraId="0A47F56C" w14:textId="77777777" w:rsidTr="0004577B">
        <w:trPr>
          <w:trHeight w:val="300"/>
        </w:trPr>
        <w:tc>
          <w:tcPr>
            <w:tcW w:w="2269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14:paraId="791F7E16" w14:textId="77777777" w:rsidR="00FF0BA6" w:rsidRPr="00DE2F75" w:rsidRDefault="00FF0BA6" w:rsidP="0004577B">
            <w:pPr>
              <w:rPr>
                <w:rFonts w:ascii="Calibri" w:hAnsi="Calibri"/>
                <w:color w:val="000000"/>
                <w:lang w:val="es-MX" w:eastAsia="es-MX"/>
              </w:rPr>
            </w:pPr>
          </w:p>
        </w:tc>
        <w:tc>
          <w:tcPr>
            <w:tcW w:w="49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48350D06" w14:textId="77777777" w:rsidR="00FF0BA6" w:rsidRPr="00647FCA" w:rsidRDefault="002C69EB" w:rsidP="0004577B">
            <w:pPr>
              <w:rPr>
                <w:rFonts w:ascii="Calibri" w:hAnsi="Calibri"/>
                <w:color w:val="262626" w:themeColor="text1" w:themeTint="D9"/>
                <w:lang w:val="es-MX" w:eastAsia="es-MX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Academia</w:t>
            </w:r>
            <w:r w:rsidR="00F34CF1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 xml:space="preserve"> de Cómputo</w:t>
            </w:r>
          </w:p>
        </w:tc>
        <w:tc>
          <w:tcPr>
            <w:tcW w:w="25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364182E9" w14:textId="50EED03A" w:rsidR="00FF0BA6" w:rsidRPr="00647FCA" w:rsidRDefault="00FF0BA6" w:rsidP="00454EE5">
            <w:pPr>
              <w:ind w:left="-108" w:right="-856"/>
              <w:rPr>
                <w:rFonts w:ascii="Arial" w:hAnsi="Arial" w:cs="Arial"/>
                <w:color w:val="262626" w:themeColor="text1" w:themeTint="D9"/>
              </w:rPr>
            </w:pPr>
            <w:r w:rsidRPr="00647FCA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 xml:space="preserve">  Fecha:</w:t>
            </w:r>
            <w:r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 xml:space="preserve"> </w:t>
            </w:r>
            <w:r w:rsidR="00117827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04</w:t>
            </w:r>
            <w:r w:rsidR="00226547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-</w:t>
            </w:r>
            <w:r w:rsidR="00117827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nov</w:t>
            </w:r>
            <w:r w:rsidR="00226547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-</w:t>
            </w:r>
            <w:r w:rsidR="00117827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2021</w:t>
            </w:r>
          </w:p>
        </w:tc>
      </w:tr>
      <w:tr w:rsidR="00FF0BA6" w:rsidRPr="00DE2F75" w14:paraId="07F92A4A" w14:textId="77777777" w:rsidTr="0004577B">
        <w:trPr>
          <w:trHeight w:val="300"/>
        </w:trPr>
        <w:tc>
          <w:tcPr>
            <w:tcW w:w="2269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14:paraId="059EDC5F" w14:textId="77777777" w:rsidR="00FF0BA6" w:rsidRPr="00DE2F75" w:rsidRDefault="00FF0BA6" w:rsidP="0004577B">
            <w:pPr>
              <w:rPr>
                <w:rFonts w:ascii="Calibri" w:hAnsi="Calibri"/>
                <w:color w:val="000000"/>
                <w:lang w:val="es-MX" w:eastAsia="es-MX"/>
              </w:rPr>
            </w:pPr>
          </w:p>
        </w:tc>
        <w:tc>
          <w:tcPr>
            <w:tcW w:w="49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3A78DB77" w14:textId="77777777" w:rsidR="00FF0BA6" w:rsidRPr="00647FCA" w:rsidRDefault="00FF0BA6" w:rsidP="00ED58B7">
            <w:pPr>
              <w:rPr>
                <w:rFonts w:ascii="Arial" w:hAnsi="Arial" w:cs="Arial"/>
                <w:color w:val="262626" w:themeColor="text1" w:themeTint="D9"/>
              </w:rPr>
            </w:pPr>
            <w:r w:rsidRPr="00647FCA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 xml:space="preserve">Materia: </w:t>
            </w:r>
            <w:r w:rsidR="00226547" w:rsidRPr="00226547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INTRODUCCIÓN A LAS BASES DE DATOS</w:t>
            </w:r>
          </w:p>
        </w:tc>
        <w:tc>
          <w:tcPr>
            <w:tcW w:w="25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49882B7D" w14:textId="32340A4B" w:rsidR="00FF0BA6" w:rsidRPr="00647FCA" w:rsidRDefault="001D5A16" w:rsidP="0004577B">
            <w:pPr>
              <w:rPr>
                <w:rFonts w:ascii="Calibri" w:hAnsi="Calibri"/>
                <w:color w:val="262626" w:themeColor="text1" w:themeTint="D9"/>
                <w:lang w:val="es-MX" w:eastAsia="es-MX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Ciclo:</w:t>
            </w:r>
            <w:r w:rsidR="0020605E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117827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1218</w:t>
            </w:r>
          </w:p>
        </w:tc>
      </w:tr>
      <w:tr w:rsidR="00FF0BA6" w:rsidRPr="00DE2F75" w14:paraId="1D3DD2E0" w14:textId="77777777" w:rsidTr="0004577B">
        <w:trPr>
          <w:trHeight w:val="300"/>
        </w:trPr>
        <w:tc>
          <w:tcPr>
            <w:tcW w:w="2269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14:paraId="7CD7FE1E" w14:textId="77777777" w:rsidR="00FF0BA6" w:rsidRPr="00DE2F75" w:rsidRDefault="00FF0BA6" w:rsidP="0004577B">
            <w:pPr>
              <w:rPr>
                <w:rFonts w:ascii="Calibri" w:hAnsi="Calibri"/>
                <w:color w:val="000000"/>
                <w:lang w:val="es-MX" w:eastAsia="es-MX"/>
              </w:rPr>
            </w:pPr>
          </w:p>
        </w:tc>
        <w:tc>
          <w:tcPr>
            <w:tcW w:w="49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053CCFAB" w14:textId="77777777" w:rsidR="00FF0BA6" w:rsidRPr="00647FCA" w:rsidRDefault="00FF0BA6" w:rsidP="00ED58B7">
            <w:pPr>
              <w:rPr>
                <w:rFonts w:ascii="Calibri" w:hAnsi="Calibri"/>
                <w:color w:val="262626" w:themeColor="text1" w:themeTint="D9"/>
                <w:lang w:val="es-MX" w:eastAsia="es-MX"/>
              </w:rPr>
            </w:pPr>
            <w:r w:rsidRPr="00647FCA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 xml:space="preserve">Profesor: </w:t>
            </w:r>
            <w:r w:rsidR="00226547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Jose Manuel Velarde Medina</w:t>
            </w:r>
          </w:p>
        </w:tc>
        <w:tc>
          <w:tcPr>
            <w:tcW w:w="2552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hideMark/>
          </w:tcPr>
          <w:p w14:paraId="08F795E3" w14:textId="77777777" w:rsidR="00FF0BA6" w:rsidRPr="00DE2F75" w:rsidRDefault="00FF0BA6" w:rsidP="0004577B">
            <w:pPr>
              <w:ind w:right="-856"/>
              <w:rPr>
                <w:rFonts w:ascii="Arial" w:hAnsi="Arial" w:cs="Arial"/>
                <w:color w:val="984806" w:themeColor="accent6" w:themeShade="80"/>
              </w:rPr>
            </w:pPr>
            <w:r w:rsidRPr="00DE2F75">
              <w:rPr>
                <w:rFonts w:ascii="Arial" w:hAnsi="Arial" w:cs="Arial"/>
                <w:sz w:val="22"/>
                <w:szCs w:val="22"/>
              </w:rPr>
              <w:t xml:space="preserve">       CALIFICACIÓN</w:t>
            </w:r>
          </w:p>
        </w:tc>
      </w:tr>
      <w:tr w:rsidR="00FF0BA6" w:rsidRPr="00DE2F75" w14:paraId="77D73D8F" w14:textId="77777777" w:rsidTr="0004577B">
        <w:trPr>
          <w:trHeight w:val="300"/>
        </w:trPr>
        <w:tc>
          <w:tcPr>
            <w:tcW w:w="2269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67CF91B2" w14:textId="77777777" w:rsidR="00FF0BA6" w:rsidRPr="00DE2F75" w:rsidRDefault="00FF0BA6" w:rsidP="0004577B">
            <w:pPr>
              <w:rPr>
                <w:rFonts w:ascii="Calibri" w:hAnsi="Calibri"/>
                <w:color w:val="000000"/>
                <w:lang w:val="es-MX" w:eastAsia="es-MX"/>
              </w:rPr>
            </w:pPr>
          </w:p>
        </w:tc>
        <w:tc>
          <w:tcPr>
            <w:tcW w:w="49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21154DF4" w14:textId="77777777" w:rsidR="00FF0BA6" w:rsidRPr="00647FCA" w:rsidRDefault="00FF0BA6" w:rsidP="0004577B">
            <w:pPr>
              <w:ind w:left="-108" w:right="-856"/>
              <w:rPr>
                <w:rFonts w:ascii="Arial" w:hAnsi="Arial" w:cs="Arial"/>
                <w:color w:val="262626" w:themeColor="text1" w:themeTint="D9"/>
              </w:rPr>
            </w:pPr>
            <w:r w:rsidRPr="00647FCA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 xml:space="preserve">  Carrera: </w:t>
            </w:r>
            <w:r w:rsidR="00226547" w:rsidRPr="00226547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Ingeniería en Inteligencia Artificial</w:t>
            </w:r>
          </w:p>
        </w:tc>
        <w:tc>
          <w:tcPr>
            <w:tcW w:w="2552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hideMark/>
          </w:tcPr>
          <w:p w14:paraId="495C5FE2" w14:textId="77777777" w:rsidR="00FF0BA6" w:rsidRPr="00DE2F75" w:rsidRDefault="00FF0BA6" w:rsidP="0004577B">
            <w:pPr>
              <w:ind w:left="-108" w:right="-856"/>
              <w:rPr>
                <w:rFonts w:ascii="Calibri" w:hAnsi="Calibri"/>
                <w:color w:val="000000"/>
                <w:lang w:val="es-MX" w:eastAsia="es-MX"/>
              </w:rPr>
            </w:pPr>
          </w:p>
        </w:tc>
      </w:tr>
      <w:tr w:rsidR="00FF0BA6" w:rsidRPr="00DE2F75" w14:paraId="54A64042" w14:textId="77777777" w:rsidTr="0004577B">
        <w:trPr>
          <w:trHeight w:val="299"/>
        </w:trPr>
        <w:tc>
          <w:tcPr>
            <w:tcW w:w="2269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17619CB3" w14:textId="77777777" w:rsidR="00FF0BA6" w:rsidRPr="00DE2F75" w:rsidRDefault="00FF0BA6" w:rsidP="0004577B">
            <w:pPr>
              <w:rPr>
                <w:rFonts w:ascii="Calibri" w:hAnsi="Calibri"/>
                <w:color w:val="000000"/>
                <w:lang w:val="es-MX" w:eastAsia="es-MX"/>
              </w:rPr>
            </w:pPr>
          </w:p>
        </w:tc>
        <w:tc>
          <w:tcPr>
            <w:tcW w:w="49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16C53B59" w14:textId="77777777" w:rsidR="00FF0BA6" w:rsidRPr="00647FCA" w:rsidRDefault="00FF0BA6" w:rsidP="0004577B">
            <w:pPr>
              <w:ind w:left="-108" w:right="-856"/>
              <w:rPr>
                <w:rFonts w:ascii="Arial" w:hAnsi="Arial" w:cs="Arial"/>
                <w:color w:val="262626" w:themeColor="text1" w:themeTint="D9"/>
              </w:rPr>
            </w:pPr>
            <w:r w:rsidRPr="00647FCA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 xml:space="preserve">  </w:t>
            </w:r>
            <w:r w:rsidRPr="00647FCA">
              <w:rPr>
                <w:rFonts w:ascii="Arial" w:hAnsi="Arial" w:cs="Arial"/>
                <w:color w:val="262626" w:themeColor="text1" w:themeTint="D9"/>
              </w:rPr>
              <w:t xml:space="preserve">Alumno(a): </w:t>
            </w:r>
          </w:p>
        </w:tc>
        <w:tc>
          <w:tcPr>
            <w:tcW w:w="2552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27828147" w14:textId="77777777" w:rsidR="00FF0BA6" w:rsidRPr="00DE2F75" w:rsidRDefault="00FF0BA6" w:rsidP="0004577B">
            <w:pPr>
              <w:ind w:left="-108" w:right="-856"/>
              <w:rPr>
                <w:rFonts w:ascii="Calibri" w:hAnsi="Calibri"/>
                <w:color w:val="000000"/>
                <w:lang w:val="es-MX" w:eastAsia="es-MX"/>
              </w:rPr>
            </w:pPr>
          </w:p>
        </w:tc>
      </w:tr>
    </w:tbl>
    <w:p w14:paraId="08FBF80D" w14:textId="77777777" w:rsidR="00FF0BA6" w:rsidRPr="00302C20" w:rsidRDefault="00FF0BA6" w:rsidP="00FF0BA6">
      <w:pPr>
        <w:rPr>
          <w:rFonts w:asciiTheme="majorHAnsi" w:hAnsiTheme="majorHAnsi"/>
        </w:rPr>
      </w:pPr>
    </w:p>
    <w:tbl>
      <w:tblPr>
        <w:tblStyle w:val="Tablaconcuadrculaclara"/>
        <w:tblW w:w="5000" w:type="pct"/>
        <w:tblLook w:val="04A0" w:firstRow="1" w:lastRow="0" w:firstColumn="1" w:lastColumn="0" w:noHBand="0" w:noVBand="1"/>
      </w:tblPr>
      <w:tblGrid>
        <w:gridCol w:w="5949"/>
        <w:gridCol w:w="1770"/>
        <w:gridCol w:w="1626"/>
      </w:tblGrid>
      <w:tr w:rsidR="00FF0BA6" w:rsidRPr="00302C20" w14:paraId="156CD5EB" w14:textId="77777777" w:rsidTr="00F828E8">
        <w:tc>
          <w:tcPr>
            <w:tcW w:w="3183" w:type="pct"/>
          </w:tcPr>
          <w:p w14:paraId="4567B68E" w14:textId="77777777" w:rsidR="00FF0BA6" w:rsidRPr="00302C20" w:rsidRDefault="00FF0BA6" w:rsidP="00D92B66">
            <w:pPr>
              <w:numPr>
                <w:ilvl w:val="0"/>
                <w:numId w:val="17"/>
              </w:numPr>
              <w:ind w:left="313" w:hanging="313"/>
              <w:jc w:val="both"/>
              <w:rPr>
                <w:rFonts w:asciiTheme="majorHAnsi" w:eastAsia="Calibri" w:hAnsiTheme="majorHAnsi"/>
              </w:rPr>
            </w:pPr>
            <w:r w:rsidRPr="00302C20">
              <w:rPr>
                <w:rFonts w:asciiTheme="majorHAnsi" w:eastAsia="Calibri" w:hAnsiTheme="majorHAnsi"/>
              </w:rPr>
              <w:t xml:space="preserve">Título de la sección </w:t>
            </w:r>
          </w:p>
        </w:tc>
        <w:tc>
          <w:tcPr>
            <w:tcW w:w="947" w:type="pct"/>
          </w:tcPr>
          <w:p w14:paraId="36D34964" w14:textId="77777777" w:rsidR="00FF0BA6" w:rsidRPr="00302C20" w:rsidRDefault="00A25F5D" w:rsidP="00D92B66">
            <w:pPr>
              <w:jc w:val="both"/>
              <w:rPr>
                <w:rFonts w:asciiTheme="majorHAnsi" w:eastAsia="Calibri" w:hAnsiTheme="majorHAnsi"/>
              </w:rPr>
            </w:pPr>
            <w:r w:rsidRPr="00302C20">
              <w:rPr>
                <w:rFonts w:asciiTheme="majorHAnsi" w:eastAsia="Calibri" w:hAnsiTheme="majorHAnsi"/>
              </w:rPr>
              <w:t xml:space="preserve">Valor: </w:t>
            </w:r>
            <w:r w:rsidR="00302C20" w:rsidRPr="00302C20">
              <w:rPr>
                <w:rFonts w:asciiTheme="majorHAnsi" w:eastAsia="Calibri" w:hAnsiTheme="majorHAnsi"/>
              </w:rPr>
              <w:t>100</w:t>
            </w:r>
            <w:r w:rsidR="00FF0BA6" w:rsidRPr="00302C20">
              <w:rPr>
                <w:rFonts w:asciiTheme="majorHAnsi" w:eastAsia="Calibri" w:hAnsiTheme="majorHAnsi"/>
              </w:rPr>
              <w:t>%</w:t>
            </w:r>
          </w:p>
        </w:tc>
        <w:tc>
          <w:tcPr>
            <w:tcW w:w="870" w:type="pct"/>
          </w:tcPr>
          <w:p w14:paraId="62B35911" w14:textId="77777777" w:rsidR="00FF0BA6" w:rsidRPr="00302C20" w:rsidRDefault="00A25F5D" w:rsidP="00D92B66">
            <w:pPr>
              <w:jc w:val="both"/>
              <w:rPr>
                <w:rFonts w:asciiTheme="majorHAnsi" w:eastAsia="Calibri" w:hAnsiTheme="majorHAnsi"/>
              </w:rPr>
            </w:pPr>
            <w:r w:rsidRPr="00302C20">
              <w:rPr>
                <w:rFonts w:asciiTheme="majorHAnsi" w:eastAsia="Calibri" w:hAnsiTheme="majorHAnsi"/>
              </w:rPr>
              <w:t>Obtenido:</w:t>
            </w:r>
          </w:p>
        </w:tc>
      </w:tr>
    </w:tbl>
    <w:p w14:paraId="0B574BB3" w14:textId="77777777" w:rsidR="00FF0BA6" w:rsidRPr="00302C20" w:rsidRDefault="00FF0BA6" w:rsidP="00D92B66">
      <w:pPr>
        <w:jc w:val="both"/>
        <w:rPr>
          <w:rFonts w:asciiTheme="majorHAnsi" w:eastAsia="Calibri" w:hAnsiTheme="majorHAnsi"/>
        </w:rPr>
      </w:pPr>
    </w:p>
    <w:p w14:paraId="2EFFD5C4" w14:textId="12626DE1" w:rsidR="00721E1A" w:rsidRPr="00302C20" w:rsidRDefault="00310A42" w:rsidP="00D92B66">
      <w:pPr>
        <w:pStyle w:val="Prrafodelista"/>
        <w:numPr>
          <w:ilvl w:val="0"/>
          <w:numId w:val="18"/>
        </w:numPr>
        <w:ind w:left="426" w:hanging="28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(</w:t>
      </w:r>
      <w:r w:rsidR="00117827">
        <w:rPr>
          <w:rFonts w:asciiTheme="majorHAnsi" w:hAnsiTheme="majorHAnsi"/>
        </w:rPr>
        <w:t>100</w:t>
      </w:r>
      <w:r>
        <w:rPr>
          <w:rFonts w:asciiTheme="majorHAnsi" w:hAnsiTheme="majorHAnsi"/>
        </w:rPr>
        <w:t xml:space="preserve">%) </w:t>
      </w:r>
      <w:r w:rsidR="00454EE5" w:rsidRPr="00302C20">
        <w:rPr>
          <w:rFonts w:asciiTheme="majorHAnsi" w:hAnsiTheme="majorHAnsi"/>
        </w:rPr>
        <w:t>Micro Préstamos.</w:t>
      </w:r>
    </w:p>
    <w:p w14:paraId="27B87B79" w14:textId="77777777" w:rsidR="00721E1A" w:rsidRPr="00302C20" w:rsidRDefault="00454EE5" w:rsidP="00D92B66">
      <w:pPr>
        <w:pStyle w:val="Prrafodelista"/>
        <w:ind w:left="426"/>
        <w:jc w:val="both"/>
        <w:rPr>
          <w:rFonts w:asciiTheme="majorHAnsi" w:hAnsiTheme="majorHAnsi"/>
        </w:rPr>
      </w:pPr>
      <w:r w:rsidRPr="00302C20">
        <w:rPr>
          <w:rFonts w:asciiTheme="majorHAnsi" w:hAnsiTheme="majorHAnsi"/>
        </w:rPr>
        <w:t>La Empresa SiVale le contrata para automatizar su sistema de levantamiento de créditos de manera tradicional. Por lo que requiere que se genere</w:t>
      </w:r>
      <w:r w:rsidR="00721E1A" w:rsidRPr="00302C20">
        <w:rPr>
          <w:rFonts w:asciiTheme="majorHAnsi" w:hAnsiTheme="majorHAnsi"/>
        </w:rPr>
        <w:t xml:space="preserve"> una BD que permita apoyar la</w:t>
      </w:r>
      <w:r w:rsidRPr="00302C20">
        <w:rPr>
          <w:rFonts w:asciiTheme="majorHAnsi" w:hAnsiTheme="majorHAnsi"/>
        </w:rPr>
        <w:t xml:space="preserve"> gestión y control automatizado para la generación de créditos</w:t>
      </w:r>
      <w:r w:rsidR="00721E1A" w:rsidRPr="00302C20">
        <w:rPr>
          <w:rFonts w:asciiTheme="majorHAnsi" w:hAnsiTheme="majorHAnsi"/>
        </w:rPr>
        <w:t xml:space="preserve">. La empresa necesita llevar un control de </w:t>
      </w:r>
      <w:r w:rsidRPr="00302C20">
        <w:rPr>
          <w:rFonts w:asciiTheme="majorHAnsi" w:hAnsiTheme="majorHAnsi"/>
        </w:rPr>
        <w:t>los créditos, clientes de los créditos</w:t>
      </w:r>
      <w:r w:rsidR="00302C20" w:rsidRPr="00302C20">
        <w:rPr>
          <w:rFonts w:asciiTheme="majorHAnsi" w:hAnsiTheme="majorHAnsi"/>
        </w:rPr>
        <w:t xml:space="preserve"> y</w:t>
      </w:r>
      <w:r w:rsidRPr="00302C20">
        <w:rPr>
          <w:rFonts w:asciiTheme="majorHAnsi" w:hAnsiTheme="majorHAnsi"/>
        </w:rPr>
        <w:t xml:space="preserve"> avales de los créditos</w:t>
      </w:r>
      <w:r w:rsidR="00721E1A" w:rsidRPr="00302C20">
        <w:rPr>
          <w:rFonts w:asciiTheme="majorHAnsi" w:hAnsiTheme="majorHAnsi"/>
        </w:rPr>
        <w:t xml:space="preserve">. </w:t>
      </w:r>
    </w:p>
    <w:p w14:paraId="6B659E6E" w14:textId="77777777" w:rsidR="00454EE5" w:rsidRPr="00302C20" w:rsidRDefault="00454EE5" w:rsidP="00D92B66">
      <w:pPr>
        <w:pStyle w:val="Prrafodelista"/>
        <w:ind w:left="426"/>
        <w:jc w:val="both"/>
        <w:rPr>
          <w:rFonts w:asciiTheme="majorHAnsi" w:hAnsiTheme="majorHAnsi"/>
        </w:rPr>
      </w:pPr>
      <w:r w:rsidRPr="00302C20">
        <w:rPr>
          <w:rFonts w:asciiTheme="majorHAnsi" w:hAnsiTheme="majorHAnsi"/>
        </w:rPr>
        <w:t>La empresa maneja 2 tipos de crédito, el primero es un préstamo en efectivo y el segundo son créditos para línea blanca.</w:t>
      </w:r>
    </w:p>
    <w:p w14:paraId="347BDB1F" w14:textId="77777777" w:rsidR="00454EE5" w:rsidRPr="00302C20" w:rsidRDefault="00454EE5" w:rsidP="00D92B66">
      <w:pPr>
        <w:pStyle w:val="Prrafodelista"/>
        <w:ind w:left="426"/>
        <w:jc w:val="both"/>
        <w:rPr>
          <w:rFonts w:asciiTheme="majorHAnsi" w:hAnsiTheme="majorHAnsi"/>
        </w:rPr>
      </w:pPr>
      <w:r w:rsidRPr="00302C20">
        <w:rPr>
          <w:rFonts w:asciiTheme="majorHAnsi" w:hAnsiTheme="majorHAnsi"/>
        </w:rPr>
        <w:t>Cada tipo de crédito registra los siguientes datos:</w:t>
      </w:r>
    </w:p>
    <w:p w14:paraId="0E92032A" w14:textId="77777777" w:rsidR="00454EE5" w:rsidRPr="00302C20" w:rsidRDefault="00454EE5" w:rsidP="00D92B66">
      <w:pPr>
        <w:pStyle w:val="Prrafodelista"/>
        <w:numPr>
          <w:ilvl w:val="0"/>
          <w:numId w:val="23"/>
        </w:numPr>
        <w:jc w:val="both"/>
        <w:rPr>
          <w:rFonts w:asciiTheme="majorHAnsi" w:hAnsiTheme="majorHAnsi"/>
        </w:rPr>
      </w:pPr>
      <w:r w:rsidRPr="00302C20">
        <w:rPr>
          <w:rFonts w:asciiTheme="majorHAnsi" w:hAnsiTheme="majorHAnsi"/>
        </w:rPr>
        <w:t>Un folio único que identifica cada crédito, el tipo de crédito, numero de semanas que durara el crédito</w:t>
      </w:r>
      <w:r w:rsidR="00130682" w:rsidRPr="00302C20">
        <w:rPr>
          <w:rFonts w:asciiTheme="majorHAnsi" w:hAnsiTheme="majorHAnsi"/>
        </w:rPr>
        <w:t xml:space="preserve"> (14 semanas, 28 semanas, 36 semanas)</w:t>
      </w:r>
      <w:r w:rsidRPr="00302C20">
        <w:rPr>
          <w:rFonts w:asciiTheme="majorHAnsi" w:hAnsiTheme="majorHAnsi"/>
        </w:rPr>
        <w:t>, monto prestado, monto de cada pago</w:t>
      </w:r>
      <w:r w:rsidR="00302C20">
        <w:rPr>
          <w:rFonts w:asciiTheme="majorHAnsi" w:hAnsiTheme="majorHAnsi"/>
        </w:rPr>
        <w:t xml:space="preserve"> (abono)</w:t>
      </w:r>
      <w:r w:rsidRPr="00302C20">
        <w:rPr>
          <w:rFonts w:asciiTheme="majorHAnsi" w:hAnsiTheme="majorHAnsi"/>
        </w:rPr>
        <w:t>, fecha de entrega del crédito y un estatus que indica la situación actual del crédito (Ac</w:t>
      </w:r>
      <w:r w:rsidR="00EB4378" w:rsidRPr="00302C20">
        <w:rPr>
          <w:rFonts w:asciiTheme="majorHAnsi" w:hAnsiTheme="majorHAnsi"/>
        </w:rPr>
        <w:t>tivo, Cancelado, Finalizado</w:t>
      </w:r>
      <w:r w:rsidRPr="00302C20">
        <w:rPr>
          <w:rFonts w:asciiTheme="majorHAnsi" w:hAnsiTheme="majorHAnsi"/>
        </w:rPr>
        <w:t>)</w:t>
      </w:r>
      <w:r w:rsidR="00EB4378" w:rsidRPr="00302C20">
        <w:rPr>
          <w:rFonts w:asciiTheme="majorHAnsi" w:hAnsiTheme="majorHAnsi"/>
        </w:rPr>
        <w:t>.</w:t>
      </w:r>
    </w:p>
    <w:p w14:paraId="12902000" w14:textId="77777777" w:rsidR="00EB4378" w:rsidRPr="00302C20" w:rsidRDefault="00EB4378" w:rsidP="00D92B66">
      <w:pPr>
        <w:pStyle w:val="Prrafodelista"/>
        <w:numPr>
          <w:ilvl w:val="0"/>
          <w:numId w:val="23"/>
        </w:numPr>
        <w:jc w:val="both"/>
        <w:rPr>
          <w:rFonts w:asciiTheme="majorHAnsi" w:hAnsiTheme="majorHAnsi"/>
        </w:rPr>
      </w:pPr>
      <w:r w:rsidRPr="00302C20">
        <w:rPr>
          <w:rFonts w:asciiTheme="majorHAnsi" w:hAnsiTheme="majorHAnsi"/>
        </w:rPr>
        <w:t>Adicional cada crédito está ligado a un cliente, y un cliente puede tener 1 o más créditos.</w:t>
      </w:r>
    </w:p>
    <w:p w14:paraId="3E286D40" w14:textId="77777777" w:rsidR="00EB4378" w:rsidRPr="00302C20" w:rsidRDefault="00EB4378" w:rsidP="00D92B66">
      <w:pPr>
        <w:pStyle w:val="Prrafodelista"/>
        <w:numPr>
          <w:ilvl w:val="0"/>
          <w:numId w:val="23"/>
        </w:numPr>
        <w:jc w:val="both"/>
        <w:rPr>
          <w:rFonts w:asciiTheme="majorHAnsi" w:hAnsiTheme="majorHAnsi"/>
        </w:rPr>
      </w:pPr>
      <w:r w:rsidRPr="00302C20">
        <w:rPr>
          <w:rFonts w:asciiTheme="majorHAnsi" w:hAnsiTheme="majorHAnsi"/>
        </w:rPr>
        <w:t>Dependiendo del monto prestado el crédito puede o no solicitar avales, quedando de la siguiente manera:</w:t>
      </w:r>
    </w:p>
    <w:p w14:paraId="2FF41481" w14:textId="77777777" w:rsidR="00EB4378" w:rsidRPr="00302C20" w:rsidRDefault="00EB4378" w:rsidP="00D92B66">
      <w:pPr>
        <w:pStyle w:val="Prrafodelista"/>
        <w:numPr>
          <w:ilvl w:val="1"/>
          <w:numId w:val="23"/>
        </w:numPr>
        <w:jc w:val="both"/>
        <w:rPr>
          <w:rFonts w:asciiTheme="majorHAnsi" w:hAnsiTheme="majorHAnsi"/>
        </w:rPr>
      </w:pPr>
      <w:r w:rsidRPr="00302C20">
        <w:rPr>
          <w:rFonts w:asciiTheme="majorHAnsi" w:hAnsiTheme="majorHAnsi"/>
        </w:rPr>
        <w:t>Menos de 5,000 sin aval.</w:t>
      </w:r>
    </w:p>
    <w:p w14:paraId="41C3740D" w14:textId="77777777" w:rsidR="00EB4378" w:rsidRPr="00302C20" w:rsidRDefault="00EB4378" w:rsidP="00D92B66">
      <w:pPr>
        <w:pStyle w:val="Prrafodelista"/>
        <w:numPr>
          <w:ilvl w:val="1"/>
          <w:numId w:val="23"/>
        </w:numPr>
        <w:jc w:val="both"/>
        <w:rPr>
          <w:rFonts w:asciiTheme="majorHAnsi" w:hAnsiTheme="majorHAnsi"/>
        </w:rPr>
      </w:pPr>
      <w:r w:rsidRPr="00302C20">
        <w:rPr>
          <w:rFonts w:asciiTheme="majorHAnsi" w:hAnsiTheme="majorHAnsi"/>
        </w:rPr>
        <w:t>Más de 5,000 y menos de 10,000 un aval.</w:t>
      </w:r>
    </w:p>
    <w:p w14:paraId="0247F2BD" w14:textId="77777777" w:rsidR="00EB4378" w:rsidRPr="00302C20" w:rsidRDefault="00EB4378" w:rsidP="00D92B66">
      <w:pPr>
        <w:pStyle w:val="Prrafodelista"/>
        <w:numPr>
          <w:ilvl w:val="1"/>
          <w:numId w:val="23"/>
        </w:numPr>
        <w:jc w:val="both"/>
        <w:rPr>
          <w:rFonts w:asciiTheme="majorHAnsi" w:hAnsiTheme="majorHAnsi"/>
        </w:rPr>
      </w:pPr>
      <w:r w:rsidRPr="00302C20">
        <w:rPr>
          <w:rFonts w:asciiTheme="majorHAnsi" w:hAnsiTheme="majorHAnsi"/>
        </w:rPr>
        <w:t>Más de 10,000 dos avales</w:t>
      </w:r>
    </w:p>
    <w:p w14:paraId="1D37F23D" w14:textId="77777777" w:rsidR="00EB4378" w:rsidRPr="00302C20" w:rsidRDefault="00EB4378" w:rsidP="00D92B66">
      <w:pPr>
        <w:pStyle w:val="Prrafodelista"/>
        <w:numPr>
          <w:ilvl w:val="0"/>
          <w:numId w:val="23"/>
        </w:numPr>
        <w:jc w:val="both"/>
        <w:rPr>
          <w:rFonts w:asciiTheme="majorHAnsi" w:hAnsiTheme="majorHAnsi"/>
        </w:rPr>
      </w:pPr>
      <w:r w:rsidRPr="00302C20">
        <w:rPr>
          <w:rFonts w:asciiTheme="majorHAnsi" w:hAnsiTheme="majorHAnsi"/>
        </w:rPr>
        <w:t xml:space="preserve">Al igual que un cliente un aval puede pertenecer a uno o más </w:t>
      </w:r>
      <w:r w:rsidR="00F177AC" w:rsidRPr="00302C20">
        <w:rPr>
          <w:rFonts w:asciiTheme="majorHAnsi" w:hAnsiTheme="majorHAnsi"/>
        </w:rPr>
        <w:t>créditos</w:t>
      </w:r>
      <w:r w:rsidRPr="00302C20">
        <w:rPr>
          <w:rFonts w:asciiTheme="majorHAnsi" w:hAnsiTheme="majorHAnsi"/>
        </w:rPr>
        <w:t>.</w:t>
      </w:r>
    </w:p>
    <w:p w14:paraId="0654BCC6" w14:textId="77777777" w:rsidR="00EB4378" w:rsidRPr="00302C20" w:rsidRDefault="00EB4378" w:rsidP="00D92B66">
      <w:pPr>
        <w:ind w:firstLine="426"/>
        <w:jc w:val="both"/>
        <w:rPr>
          <w:rFonts w:asciiTheme="majorHAnsi" w:hAnsiTheme="majorHAnsi"/>
        </w:rPr>
      </w:pPr>
      <w:r w:rsidRPr="00302C20">
        <w:rPr>
          <w:rFonts w:asciiTheme="majorHAnsi" w:hAnsiTheme="majorHAnsi"/>
        </w:rPr>
        <w:t>A cada cliente y aval se le solicitan los siguientes datos:</w:t>
      </w:r>
    </w:p>
    <w:p w14:paraId="7BDA9B4B" w14:textId="77777777" w:rsidR="00EB4378" w:rsidRPr="00302C20" w:rsidRDefault="00EB4378" w:rsidP="00D92B66">
      <w:pPr>
        <w:pStyle w:val="Prrafodelista"/>
        <w:numPr>
          <w:ilvl w:val="0"/>
          <w:numId w:val="23"/>
        </w:numPr>
        <w:jc w:val="both"/>
        <w:rPr>
          <w:rFonts w:asciiTheme="majorHAnsi" w:hAnsiTheme="majorHAnsi"/>
        </w:rPr>
      </w:pPr>
      <w:r w:rsidRPr="00302C20">
        <w:rPr>
          <w:rFonts w:asciiTheme="majorHAnsi" w:hAnsiTheme="majorHAnsi"/>
        </w:rPr>
        <w:t>Nombres, Apellidos, Dirección, teléfono, curp, fecha de nacimiento, dirección de trabajo y número de teléfono del lugar de trabajo.</w:t>
      </w:r>
    </w:p>
    <w:p w14:paraId="0C848243" w14:textId="77777777" w:rsidR="00721E1A" w:rsidRPr="00302C20" w:rsidRDefault="00721E1A" w:rsidP="00D92B66">
      <w:pPr>
        <w:pStyle w:val="Prrafodelista"/>
        <w:ind w:left="426"/>
        <w:jc w:val="both"/>
        <w:rPr>
          <w:rFonts w:asciiTheme="majorHAnsi" w:hAnsiTheme="majorHAnsi"/>
        </w:rPr>
      </w:pPr>
    </w:p>
    <w:p w14:paraId="5285FB1D" w14:textId="77777777" w:rsidR="00302C20" w:rsidRPr="00302C20" w:rsidRDefault="00590228" w:rsidP="00D92B66">
      <w:pPr>
        <w:pStyle w:val="Prrafodelista"/>
        <w:ind w:left="426"/>
        <w:jc w:val="both"/>
        <w:rPr>
          <w:rFonts w:asciiTheme="majorHAnsi" w:hAnsiTheme="majorHAnsi"/>
        </w:rPr>
      </w:pPr>
      <w:r w:rsidRPr="00302C20">
        <w:rPr>
          <w:rFonts w:asciiTheme="majorHAnsi" w:hAnsiTheme="majorHAnsi"/>
        </w:rPr>
        <w:t>E</w:t>
      </w:r>
      <w:r w:rsidR="00454EE5" w:rsidRPr="00302C20">
        <w:rPr>
          <w:rFonts w:asciiTheme="majorHAnsi" w:hAnsiTheme="majorHAnsi"/>
        </w:rPr>
        <w:t>laborar lo siguiente</w:t>
      </w:r>
      <w:r w:rsidRPr="00302C20">
        <w:rPr>
          <w:rFonts w:asciiTheme="majorHAnsi" w:hAnsiTheme="majorHAnsi"/>
        </w:rPr>
        <w:t>:</w:t>
      </w:r>
    </w:p>
    <w:p w14:paraId="78FF58E7" w14:textId="77777777" w:rsidR="00EB4378" w:rsidRPr="00302C20" w:rsidRDefault="00302C20" w:rsidP="00D92B66">
      <w:pPr>
        <w:pStyle w:val="Prrafodelista"/>
        <w:ind w:left="426"/>
        <w:jc w:val="both"/>
        <w:rPr>
          <w:rFonts w:asciiTheme="majorHAnsi" w:hAnsiTheme="majorHAnsi"/>
        </w:rPr>
      </w:pPr>
      <w:r w:rsidRPr="00302C20">
        <w:rPr>
          <w:rFonts w:asciiTheme="majorHAnsi" w:hAnsiTheme="majorHAnsi"/>
        </w:rPr>
        <w:t xml:space="preserve"> </w:t>
      </w:r>
    </w:p>
    <w:p w14:paraId="7702A028" w14:textId="7D674D58" w:rsidR="00302C20" w:rsidRDefault="00EB4378" w:rsidP="00D92B66">
      <w:pPr>
        <w:pStyle w:val="Prrafodelista"/>
        <w:numPr>
          <w:ilvl w:val="0"/>
          <w:numId w:val="22"/>
        </w:numPr>
        <w:jc w:val="both"/>
        <w:rPr>
          <w:rFonts w:asciiTheme="majorHAnsi" w:hAnsiTheme="majorHAnsi"/>
        </w:rPr>
      </w:pPr>
      <w:r w:rsidRPr="00302C20">
        <w:rPr>
          <w:rFonts w:asciiTheme="majorHAnsi" w:hAnsiTheme="majorHAnsi"/>
        </w:rPr>
        <w:t>(</w:t>
      </w:r>
      <w:r w:rsidR="00971CB9">
        <w:rPr>
          <w:rFonts w:asciiTheme="majorHAnsi" w:hAnsiTheme="majorHAnsi"/>
        </w:rPr>
        <w:t>3</w:t>
      </w:r>
      <w:r w:rsidRPr="00302C20">
        <w:rPr>
          <w:rFonts w:asciiTheme="majorHAnsi" w:hAnsiTheme="majorHAnsi"/>
        </w:rPr>
        <w:t xml:space="preserve">0%) </w:t>
      </w:r>
      <w:r w:rsidR="00454EE5" w:rsidRPr="00302C20">
        <w:rPr>
          <w:rFonts w:asciiTheme="majorHAnsi" w:hAnsiTheme="majorHAnsi"/>
        </w:rPr>
        <w:t>Instrucciones SQL para la creación las tablas.</w:t>
      </w:r>
      <w:r w:rsidR="00C87EEE">
        <w:rPr>
          <w:rFonts w:asciiTheme="majorHAnsi" w:hAnsiTheme="majorHAnsi"/>
        </w:rPr>
        <w:t xml:space="preserve"> </w:t>
      </w:r>
      <w:r w:rsidR="00302C20" w:rsidRPr="00C87EEE">
        <w:rPr>
          <w:rFonts w:asciiTheme="majorHAnsi" w:hAnsiTheme="majorHAnsi"/>
        </w:rPr>
        <w:t>Generar las llaves primarias y secundarias necesarias, así como restricciones de integridad</w:t>
      </w:r>
      <w:r w:rsidR="00830340">
        <w:rPr>
          <w:rFonts w:asciiTheme="majorHAnsi" w:hAnsiTheme="majorHAnsi"/>
        </w:rPr>
        <w:t>.</w:t>
      </w:r>
    </w:p>
    <w:p w14:paraId="7F0F1F5A" w14:textId="4B6C4576" w:rsidR="00971CB9" w:rsidRDefault="00971CB9" w:rsidP="00D92B66">
      <w:pPr>
        <w:pStyle w:val="Prrafodelista"/>
        <w:numPr>
          <w:ilvl w:val="0"/>
          <w:numId w:val="2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(</w:t>
      </w:r>
      <w:r w:rsidR="00117827">
        <w:rPr>
          <w:rFonts w:asciiTheme="majorHAnsi" w:hAnsiTheme="majorHAnsi"/>
        </w:rPr>
        <w:t>3</w:t>
      </w:r>
      <w:r>
        <w:rPr>
          <w:rFonts w:asciiTheme="majorHAnsi" w:hAnsiTheme="majorHAnsi"/>
        </w:rPr>
        <w:t>0%) Agregar los siguientes créditos:</w:t>
      </w:r>
    </w:p>
    <w:p w14:paraId="34CE3F87" w14:textId="66272E40" w:rsidR="00971CB9" w:rsidRDefault="00117827" w:rsidP="00971CB9">
      <w:pPr>
        <w:pStyle w:val="Prrafodelista"/>
        <w:numPr>
          <w:ilvl w:val="1"/>
          <w:numId w:val="2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(2.5%) </w:t>
      </w:r>
      <w:r w:rsidR="00971CB9">
        <w:rPr>
          <w:rFonts w:asciiTheme="majorHAnsi" w:hAnsiTheme="majorHAnsi"/>
        </w:rPr>
        <w:t>Crédito Personal 14 semanas 5000 A nombre de José Velarde</w:t>
      </w:r>
      <w:r w:rsidR="00932A67">
        <w:rPr>
          <w:rFonts w:asciiTheme="majorHAnsi" w:hAnsiTheme="majorHAnsi"/>
        </w:rPr>
        <w:t xml:space="preserve"> (Abono 357.14)</w:t>
      </w:r>
      <w:r w:rsidR="00971CB9">
        <w:rPr>
          <w:rFonts w:asciiTheme="majorHAnsi" w:hAnsiTheme="majorHAnsi"/>
        </w:rPr>
        <w:t>.</w:t>
      </w:r>
    </w:p>
    <w:p w14:paraId="08264CDB" w14:textId="5AE8660D" w:rsidR="00957B24" w:rsidRDefault="00957B24" w:rsidP="00957B24">
      <w:pPr>
        <w:pStyle w:val="Prrafodelista"/>
        <w:ind w:left="150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Crédito: Efectivo, 14 semanas, 5000, activo</w:t>
      </w:r>
    </w:p>
    <w:p w14:paraId="209FEE58" w14:textId="4CFF3AB4" w:rsidR="00957B24" w:rsidRDefault="00957B24" w:rsidP="00957B24">
      <w:pPr>
        <w:pStyle w:val="Prrafodelista"/>
        <w:ind w:left="150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Persona: Jose Velarde</w:t>
      </w:r>
    </w:p>
    <w:p w14:paraId="767BE8E6" w14:textId="01AC59AC" w:rsidR="00957B24" w:rsidRDefault="00957B24" w:rsidP="00957B24">
      <w:pPr>
        <w:pStyle w:val="Prrafodelista"/>
        <w:ind w:left="150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ClienteCrédito: folio, idPersona</w:t>
      </w:r>
    </w:p>
    <w:p w14:paraId="4BF8D21B" w14:textId="48520D83" w:rsidR="00957B24" w:rsidRDefault="00957B24" w:rsidP="00957B24">
      <w:pPr>
        <w:pStyle w:val="Prrafodelista"/>
        <w:ind w:left="150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Abono: folio, monto</w:t>
      </w:r>
    </w:p>
    <w:p w14:paraId="709968CF" w14:textId="7ADE9AF4" w:rsidR="00971CB9" w:rsidRDefault="00117827" w:rsidP="00971CB9">
      <w:pPr>
        <w:pStyle w:val="Prrafodelista"/>
        <w:numPr>
          <w:ilvl w:val="1"/>
          <w:numId w:val="2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(2.5%) </w:t>
      </w:r>
      <w:r w:rsidR="00971CB9">
        <w:rPr>
          <w:rFonts w:asciiTheme="majorHAnsi" w:hAnsiTheme="majorHAnsi"/>
        </w:rPr>
        <w:t>Crédito Personal 28 semanas 10,000 A nombre de José Velarde, aval Sergio Velarde</w:t>
      </w:r>
      <w:r w:rsidR="00932A67">
        <w:rPr>
          <w:rFonts w:asciiTheme="majorHAnsi" w:hAnsiTheme="majorHAnsi"/>
        </w:rPr>
        <w:t xml:space="preserve"> (Abono 357.14)</w:t>
      </w:r>
      <w:r w:rsidR="00971CB9">
        <w:rPr>
          <w:rFonts w:asciiTheme="majorHAnsi" w:hAnsiTheme="majorHAnsi"/>
        </w:rPr>
        <w:t>.</w:t>
      </w:r>
    </w:p>
    <w:p w14:paraId="0B26C6A4" w14:textId="0B24AB88" w:rsidR="00971CB9" w:rsidRDefault="00117827" w:rsidP="00971CB9">
      <w:pPr>
        <w:pStyle w:val="Prrafodelista"/>
        <w:numPr>
          <w:ilvl w:val="1"/>
          <w:numId w:val="2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(2.5%) </w:t>
      </w:r>
      <w:r w:rsidR="00971CB9">
        <w:rPr>
          <w:rFonts w:asciiTheme="majorHAnsi" w:hAnsiTheme="majorHAnsi"/>
        </w:rPr>
        <w:t>Crédito Personal 36 semanas 15,000 A nombre de José Velarde, aval Sergio Velarde, Maribel Velarde</w:t>
      </w:r>
      <w:r w:rsidR="00932A67">
        <w:rPr>
          <w:rFonts w:asciiTheme="majorHAnsi" w:hAnsiTheme="majorHAnsi"/>
        </w:rPr>
        <w:t xml:space="preserve"> (Abono 416.66)</w:t>
      </w:r>
      <w:r w:rsidR="00971CB9">
        <w:rPr>
          <w:rFonts w:asciiTheme="majorHAnsi" w:hAnsiTheme="majorHAnsi"/>
        </w:rPr>
        <w:t>.</w:t>
      </w:r>
    </w:p>
    <w:p w14:paraId="50BE2192" w14:textId="45F7D97D" w:rsidR="00971CB9" w:rsidRDefault="00117827" w:rsidP="00971CB9">
      <w:pPr>
        <w:pStyle w:val="Prrafodelista"/>
        <w:numPr>
          <w:ilvl w:val="1"/>
          <w:numId w:val="2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(2.5%) </w:t>
      </w:r>
      <w:r w:rsidR="00971CB9">
        <w:rPr>
          <w:rFonts w:asciiTheme="majorHAnsi" w:hAnsiTheme="majorHAnsi"/>
        </w:rPr>
        <w:t>Cambiar el estatus a cancelado del crédito personal de 14 semanas del cliente José Velarde.</w:t>
      </w:r>
    </w:p>
    <w:p w14:paraId="353A20FB" w14:textId="4265CE1F" w:rsidR="00971CB9" w:rsidRDefault="00117827" w:rsidP="00971CB9">
      <w:pPr>
        <w:pStyle w:val="Prrafodelista"/>
        <w:numPr>
          <w:ilvl w:val="1"/>
          <w:numId w:val="2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(5%) </w:t>
      </w:r>
      <w:r w:rsidR="00971CB9">
        <w:rPr>
          <w:rFonts w:asciiTheme="majorHAnsi" w:hAnsiTheme="majorHAnsi"/>
        </w:rPr>
        <w:t>Insertar 3 Créditos Personales</w:t>
      </w:r>
      <w:r w:rsidR="00932A67">
        <w:rPr>
          <w:rFonts w:asciiTheme="majorHAnsi" w:hAnsiTheme="majorHAnsi"/>
        </w:rPr>
        <w:t xml:space="preserve"> a 14 semanas</w:t>
      </w:r>
      <w:r w:rsidR="00971CB9">
        <w:rPr>
          <w:rFonts w:asciiTheme="majorHAnsi" w:hAnsiTheme="majorHAnsi"/>
        </w:rPr>
        <w:t xml:space="preserve"> por 5000 a nombre de nuevos clientes</w:t>
      </w:r>
      <w:r w:rsidR="00932A67">
        <w:rPr>
          <w:rFonts w:asciiTheme="majorHAnsi" w:hAnsiTheme="majorHAnsi"/>
        </w:rPr>
        <w:t xml:space="preserve"> (Abono 357.14).</w:t>
      </w:r>
    </w:p>
    <w:p w14:paraId="2F3C9E84" w14:textId="56A15AA5" w:rsidR="00971CB9" w:rsidRDefault="00117827" w:rsidP="00971CB9">
      <w:pPr>
        <w:pStyle w:val="Prrafodelista"/>
        <w:numPr>
          <w:ilvl w:val="1"/>
          <w:numId w:val="2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(5%) </w:t>
      </w:r>
      <w:r w:rsidR="00971CB9">
        <w:rPr>
          <w:rFonts w:asciiTheme="majorHAnsi" w:hAnsiTheme="majorHAnsi"/>
        </w:rPr>
        <w:t>Insertar 2 Créditos Personales por 10000</w:t>
      </w:r>
      <w:r w:rsidR="00932A67">
        <w:rPr>
          <w:rFonts w:asciiTheme="majorHAnsi" w:hAnsiTheme="majorHAnsi"/>
        </w:rPr>
        <w:t xml:space="preserve"> a 28 semanas</w:t>
      </w:r>
      <w:r w:rsidR="00971CB9">
        <w:rPr>
          <w:rFonts w:asciiTheme="majorHAnsi" w:hAnsiTheme="majorHAnsi"/>
        </w:rPr>
        <w:t xml:space="preserve"> a nombre de nuevos clientes y nuevos avales</w:t>
      </w:r>
      <w:r w:rsidR="00932A67">
        <w:rPr>
          <w:rFonts w:asciiTheme="majorHAnsi" w:hAnsiTheme="majorHAnsi"/>
        </w:rPr>
        <w:t xml:space="preserve"> (Abono 357.14).</w:t>
      </w:r>
    </w:p>
    <w:p w14:paraId="3D75FFA7" w14:textId="071F4E8D" w:rsidR="00971CB9" w:rsidRDefault="00117827" w:rsidP="00971CB9">
      <w:pPr>
        <w:pStyle w:val="Prrafodelista"/>
        <w:numPr>
          <w:ilvl w:val="1"/>
          <w:numId w:val="2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(5%) </w:t>
      </w:r>
      <w:r w:rsidR="00971CB9">
        <w:rPr>
          <w:rFonts w:asciiTheme="majorHAnsi" w:hAnsiTheme="majorHAnsi"/>
        </w:rPr>
        <w:t>Insertar 3 Créditos de Línea Blanca</w:t>
      </w:r>
      <w:r w:rsidR="00932A67">
        <w:rPr>
          <w:rFonts w:asciiTheme="majorHAnsi" w:hAnsiTheme="majorHAnsi"/>
        </w:rPr>
        <w:t xml:space="preserve"> a 14 semanas</w:t>
      </w:r>
      <w:r w:rsidR="00971CB9">
        <w:rPr>
          <w:rFonts w:asciiTheme="majorHAnsi" w:hAnsiTheme="majorHAnsi"/>
        </w:rPr>
        <w:t xml:space="preserve"> por 5000 a nombre de nuevos clientes</w:t>
      </w:r>
      <w:r w:rsidR="00932A67">
        <w:rPr>
          <w:rFonts w:asciiTheme="majorHAnsi" w:hAnsiTheme="majorHAnsi"/>
        </w:rPr>
        <w:t xml:space="preserve"> (Abono 357.14).</w:t>
      </w:r>
    </w:p>
    <w:p w14:paraId="23A9CA0D" w14:textId="57152C32" w:rsidR="00971CB9" w:rsidRPr="00971CB9" w:rsidRDefault="00117827" w:rsidP="00971CB9">
      <w:pPr>
        <w:pStyle w:val="Prrafodelista"/>
        <w:numPr>
          <w:ilvl w:val="1"/>
          <w:numId w:val="2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(5%) </w:t>
      </w:r>
      <w:r w:rsidR="00971CB9">
        <w:rPr>
          <w:rFonts w:asciiTheme="majorHAnsi" w:hAnsiTheme="majorHAnsi"/>
        </w:rPr>
        <w:t xml:space="preserve">Insertar 2 Créditos Línea Blanca por 30000 </w:t>
      </w:r>
      <w:r w:rsidR="00932A67">
        <w:rPr>
          <w:rFonts w:asciiTheme="majorHAnsi" w:hAnsiTheme="majorHAnsi"/>
        </w:rPr>
        <w:t xml:space="preserve">a 14 semanas </w:t>
      </w:r>
      <w:r w:rsidR="00971CB9">
        <w:rPr>
          <w:rFonts w:asciiTheme="majorHAnsi" w:hAnsiTheme="majorHAnsi"/>
        </w:rPr>
        <w:t>a nombre de nuevos clientes y nuevos avales (cabe mencionar que se requieren 2 avales en estos préstamos)</w:t>
      </w:r>
      <w:r w:rsidR="00932A67">
        <w:rPr>
          <w:rFonts w:asciiTheme="majorHAnsi" w:hAnsiTheme="majorHAnsi"/>
        </w:rPr>
        <w:t xml:space="preserve"> (Abono 2142.85)</w:t>
      </w:r>
      <w:r w:rsidR="00971CB9">
        <w:rPr>
          <w:rFonts w:asciiTheme="majorHAnsi" w:hAnsiTheme="majorHAnsi"/>
        </w:rPr>
        <w:t>.</w:t>
      </w:r>
    </w:p>
    <w:p w14:paraId="3AC723AE" w14:textId="77777777" w:rsidR="00607FAB" w:rsidRPr="00302C20" w:rsidRDefault="00C87EEE" w:rsidP="00D92B66">
      <w:pPr>
        <w:pStyle w:val="Prrafodelista"/>
        <w:numPr>
          <w:ilvl w:val="0"/>
          <w:numId w:val="2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(10%) </w:t>
      </w:r>
      <w:r w:rsidR="00607FAB" w:rsidRPr="00302C20">
        <w:rPr>
          <w:rFonts w:asciiTheme="majorHAnsi" w:hAnsiTheme="majorHAnsi"/>
        </w:rPr>
        <w:t xml:space="preserve">Generar un listado que incluya </w:t>
      </w:r>
      <w:r w:rsidR="00302C20">
        <w:rPr>
          <w:rFonts w:asciiTheme="majorHAnsi" w:hAnsiTheme="majorHAnsi"/>
        </w:rPr>
        <w:t>el folio del crédito, monto del crédito, nombre completo del cliente y nombre completo del aval</w:t>
      </w:r>
      <w:r w:rsidR="00607FAB" w:rsidRPr="00302C20">
        <w:rPr>
          <w:rFonts w:asciiTheme="majorHAnsi" w:hAnsiTheme="majorHAnsi"/>
        </w:rPr>
        <w:t xml:space="preserve"> </w:t>
      </w:r>
      <w:r w:rsidR="00302C20">
        <w:rPr>
          <w:rFonts w:asciiTheme="majorHAnsi" w:hAnsiTheme="majorHAnsi"/>
        </w:rPr>
        <w:t>de los créditos activos</w:t>
      </w:r>
      <w:r w:rsidR="00607FAB" w:rsidRPr="00302C20">
        <w:rPr>
          <w:rFonts w:asciiTheme="majorHAnsi" w:hAnsiTheme="majorHAnsi"/>
        </w:rPr>
        <w:t>.</w:t>
      </w:r>
    </w:p>
    <w:p w14:paraId="04B09B83" w14:textId="77777777" w:rsidR="00607FAB" w:rsidRDefault="00C87EEE" w:rsidP="00D92B66">
      <w:pPr>
        <w:pStyle w:val="Prrafodelista"/>
        <w:numPr>
          <w:ilvl w:val="0"/>
          <w:numId w:val="2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(10 %) </w:t>
      </w:r>
      <w:r w:rsidR="00607FAB" w:rsidRPr="00302C20">
        <w:rPr>
          <w:rFonts w:asciiTheme="majorHAnsi" w:hAnsiTheme="majorHAnsi"/>
        </w:rPr>
        <w:t xml:space="preserve">Generar un listado </w:t>
      </w:r>
      <w:r w:rsidR="00302C20">
        <w:rPr>
          <w:rFonts w:asciiTheme="majorHAnsi" w:hAnsiTheme="majorHAnsi"/>
        </w:rPr>
        <w:t>que incluya el id del cliente, el nombre del cliente y total de créditos que ha tenido dentro de la empresa.</w:t>
      </w:r>
    </w:p>
    <w:p w14:paraId="064AA724" w14:textId="5121709C" w:rsidR="00302C20" w:rsidRDefault="00C87EEE" w:rsidP="00D92B66">
      <w:pPr>
        <w:pStyle w:val="Prrafodelista"/>
        <w:numPr>
          <w:ilvl w:val="0"/>
          <w:numId w:val="2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(10%) </w:t>
      </w:r>
      <w:r w:rsidR="00302C20" w:rsidRPr="00302C20">
        <w:rPr>
          <w:rFonts w:asciiTheme="majorHAnsi" w:hAnsiTheme="majorHAnsi"/>
        </w:rPr>
        <w:t xml:space="preserve">Generar un listado </w:t>
      </w:r>
      <w:r w:rsidR="00302C20">
        <w:rPr>
          <w:rFonts w:asciiTheme="majorHAnsi" w:hAnsiTheme="majorHAnsi"/>
        </w:rPr>
        <w:t>que contenga los avales</w:t>
      </w:r>
      <w:r w:rsidR="00971CB9">
        <w:rPr>
          <w:rFonts w:asciiTheme="majorHAnsi" w:hAnsiTheme="majorHAnsi"/>
        </w:rPr>
        <w:t xml:space="preserve"> y el total de créditos avalados</w:t>
      </w:r>
      <w:r w:rsidR="00302C20">
        <w:rPr>
          <w:rFonts w:asciiTheme="majorHAnsi" w:hAnsiTheme="majorHAnsi"/>
        </w:rPr>
        <w:t>, el reporte mostrara el id del aval, el nombre del aval y total de créditos avalados.</w:t>
      </w:r>
    </w:p>
    <w:p w14:paraId="78FACC8B" w14:textId="2D9F4C08" w:rsidR="00302C20" w:rsidRDefault="00C87EEE" w:rsidP="00D92B66">
      <w:pPr>
        <w:pStyle w:val="Prrafodelista"/>
        <w:numPr>
          <w:ilvl w:val="0"/>
          <w:numId w:val="2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(10%) Generar el total prestado para los créditos de tipo línea blanca</w:t>
      </w:r>
      <w:r w:rsidR="00932A67">
        <w:rPr>
          <w:rFonts w:asciiTheme="majorHAnsi" w:hAnsiTheme="majorHAnsi"/>
        </w:rPr>
        <w:t xml:space="preserve"> y créditos personales</w:t>
      </w:r>
      <w:r>
        <w:rPr>
          <w:rFonts w:asciiTheme="majorHAnsi" w:hAnsiTheme="majorHAnsi"/>
        </w:rPr>
        <w:t xml:space="preserve">, </w:t>
      </w:r>
      <w:r w:rsidR="00932A67">
        <w:rPr>
          <w:rFonts w:asciiTheme="majorHAnsi" w:hAnsiTheme="majorHAnsi"/>
        </w:rPr>
        <w:t xml:space="preserve">agrupados por tipo de crédito y numero de semanas </w:t>
      </w:r>
      <w:r>
        <w:rPr>
          <w:rFonts w:asciiTheme="majorHAnsi" w:hAnsiTheme="majorHAnsi"/>
        </w:rPr>
        <w:t>y que actualmente se encuentran activos.</w:t>
      </w:r>
    </w:p>
    <w:p w14:paraId="530B9065" w14:textId="77777777" w:rsidR="0020688B" w:rsidRPr="00302C20" w:rsidRDefault="0020688B" w:rsidP="00D92B66">
      <w:pPr>
        <w:jc w:val="both"/>
        <w:rPr>
          <w:rFonts w:asciiTheme="majorHAnsi" w:hAnsiTheme="majorHAnsi"/>
        </w:rPr>
      </w:pPr>
    </w:p>
    <w:p w14:paraId="71576430" w14:textId="77777777" w:rsidR="00607FAB" w:rsidRDefault="00607FAB" w:rsidP="00D92B66">
      <w:pPr>
        <w:jc w:val="both"/>
        <w:rPr>
          <w:sz w:val="20"/>
        </w:rPr>
      </w:pPr>
    </w:p>
    <w:p w14:paraId="40AB72E8" w14:textId="77777777" w:rsidR="00607FAB" w:rsidRPr="00607FAB" w:rsidRDefault="00607FAB" w:rsidP="00D92B66">
      <w:pPr>
        <w:jc w:val="both"/>
        <w:rPr>
          <w:sz w:val="20"/>
        </w:rPr>
      </w:pPr>
    </w:p>
    <w:sectPr w:rsidR="00607FAB" w:rsidRPr="00607FAB" w:rsidSect="00D70057">
      <w:pgSz w:w="11906" w:h="16838"/>
      <w:pgMar w:top="709" w:right="1133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E09"/>
    <w:multiLevelType w:val="hybridMultilevel"/>
    <w:tmpl w:val="3616436E"/>
    <w:lvl w:ilvl="0" w:tplc="3B3A825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14061A"/>
    <w:multiLevelType w:val="hybridMultilevel"/>
    <w:tmpl w:val="89F884FE"/>
    <w:lvl w:ilvl="0" w:tplc="AC2CA96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82C372C"/>
    <w:multiLevelType w:val="hybridMultilevel"/>
    <w:tmpl w:val="A56A7A0C"/>
    <w:lvl w:ilvl="0" w:tplc="6E120D5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B8C7E55"/>
    <w:multiLevelType w:val="hybridMultilevel"/>
    <w:tmpl w:val="1494BE98"/>
    <w:lvl w:ilvl="0" w:tplc="B6042D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C5ABC"/>
    <w:multiLevelType w:val="hybridMultilevel"/>
    <w:tmpl w:val="83D041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02B09"/>
    <w:multiLevelType w:val="hybridMultilevel"/>
    <w:tmpl w:val="08A02A12"/>
    <w:lvl w:ilvl="0" w:tplc="E7F8A2C6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A5E4E"/>
    <w:multiLevelType w:val="hybridMultilevel"/>
    <w:tmpl w:val="743E095C"/>
    <w:lvl w:ilvl="0" w:tplc="F7480EC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1E61E6B"/>
    <w:multiLevelType w:val="singleLevel"/>
    <w:tmpl w:val="AC7CA008"/>
    <w:lvl w:ilvl="0">
      <w:start w:val="1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26007671"/>
    <w:multiLevelType w:val="hybridMultilevel"/>
    <w:tmpl w:val="784A3554"/>
    <w:lvl w:ilvl="0" w:tplc="39142A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031B69"/>
    <w:multiLevelType w:val="hybridMultilevel"/>
    <w:tmpl w:val="08A02A12"/>
    <w:lvl w:ilvl="0" w:tplc="E7F8A2C6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95D0E"/>
    <w:multiLevelType w:val="hybridMultilevel"/>
    <w:tmpl w:val="1BFCD526"/>
    <w:lvl w:ilvl="0" w:tplc="73C029D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35275146"/>
    <w:multiLevelType w:val="hybridMultilevel"/>
    <w:tmpl w:val="BA26D7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55C2F"/>
    <w:multiLevelType w:val="hybridMultilevel"/>
    <w:tmpl w:val="0BA4DFBA"/>
    <w:lvl w:ilvl="0" w:tplc="B86A6EE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2F275DB"/>
    <w:multiLevelType w:val="hybridMultilevel"/>
    <w:tmpl w:val="44361C1E"/>
    <w:lvl w:ilvl="0" w:tplc="AED8329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ABA008A"/>
    <w:multiLevelType w:val="hybridMultilevel"/>
    <w:tmpl w:val="A05EA0BC"/>
    <w:lvl w:ilvl="0" w:tplc="8A660FC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E34776F"/>
    <w:multiLevelType w:val="hybridMultilevel"/>
    <w:tmpl w:val="2C0C45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175FEE"/>
    <w:multiLevelType w:val="hybridMultilevel"/>
    <w:tmpl w:val="5A3E9104"/>
    <w:lvl w:ilvl="0" w:tplc="9F4E0314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52AB33B2"/>
    <w:multiLevelType w:val="singleLevel"/>
    <w:tmpl w:val="04EC15B0"/>
    <w:lvl w:ilvl="0">
      <w:start w:val="19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18" w15:restartNumberingAfterBreak="0">
    <w:nsid w:val="647A6135"/>
    <w:multiLevelType w:val="hybridMultilevel"/>
    <w:tmpl w:val="23FAA3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71710A"/>
    <w:multiLevelType w:val="singleLevel"/>
    <w:tmpl w:val="C46296A0"/>
    <w:lvl w:ilvl="0">
      <w:start w:val="4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6A505D42"/>
    <w:multiLevelType w:val="hybridMultilevel"/>
    <w:tmpl w:val="DEE0DA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DE5ECC"/>
    <w:multiLevelType w:val="hybridMultilevel"/>
    <w:tmpl w:val="B326550E"/>
    <w:lvl w:ilvl="0" w:tplc="D196E07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77C100BC"/>
    <w:multiLevelType w:val="hybridMultilevel"/>
    <w:tmpl w:val="D566561E"/>
    <w:lvl w:ilvl="0" w:tplc="D396D1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8"/>
  </w:num>
  <w:num w:numId="3">
    <w:abstractNumId w:val="0"/>
  </w:num>
  <w:num w:numId="4">
    <w:abstractNumId w:val="13"/>
  </w:num>
  <w:num w:numId="5">
    <w:abstractNumId w:val="17"/>
  </w:num>
  <w:num w:numId="6">
    <w:abstractNumId w:val="7"/>
  </w:num>
  <w:num w:numId="7">
    <w:abstractNumId w:val="19"/>
  </w:num>
  <w:num w:numId="8">
    <w:abstractNumId w:val="14"/>
  </w:num>
  <w:num w:numId="9">
    <w:abstractNumId w:val="12"/>
  </w:num>
  <w:num w:numId="10">
    <w:abstractNumId w:val="15"/>
  </w:num>
  <w:num w:numId="11">
    <w:abstractNumId w:val="4"/>
  </w:num>
  <w:num w:numId="12">
    <w:abstractNumId w:val="20"/>
  </w:num>
  <w:num w:numId="13">
    <w:abstractNumId w:val="22"/>
  </w:num>
  <w:num w:numId="14">
    <w:abstractNumId w:val="10"/>
  </w:num>
  <w:num w:numId="15">
    <w:abstractNumId w:val="8"/>
  </w:num>
  <w:num w:numId="16">
    <w:abstractNumId w:val="5"/>
  </w:num>
  <w:num w:numId="17">
    <w:abstractNumId w:val="3"/>
  </w:num>
  <w:num w:numId="18">
    <w:abstractNumId w:val="9"/>
  </w:num>
  <w:num w:numId="19">
    <w:abstractNumId w:val="1"/>
  </w:num>
  <w:num w:numId="20">
    <w:abstractNumId w:val="21"/>
  </w:num>
  <w:num w:numId="21">
    <w:abstractNumId w:val="6"/>
  </w:num>
  <w:num w:numId="22">
    <w:abstractNumId w:val="2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38A"/>
    <w:rsid w:val="000644B1"/>
    <w:rsid w:val="000922A0"/>
    <w:rsid w:val="000A0159"/>
    <w:rsid w:val="000D1DD2"/>
    <w:rsid w:val="000F714F"/>
    <w:rsid w:val="00117827"/>
    <w:rsid w:val="00130682"/>
    <w:rsid w:val="00131870"/>
    <w:rsid w:val="00135EB2"/>
    <w:rsid w:val="0014054B"/>
    <w:rsid w:val="00182AD4"/>
    <w:rsid w:val="001D5A16"/>
    <w:rsid w:val="001F3864"/>
    <w:rsid w:val="002002C9"/>
    <w:rsid w:val="0020605E"/>
    <w:rsid w:val="0020688B"/>
    <w:rsid w:val="00226547"/>
    <w:rsid w:val="00237D06"/>
    <w:rsid w:val="002936EE"/>
    <w:rsid w:val="002C69EB"/>
    <w:rsid w:val="00302C20"/>
    <w:rsid w:val="00310A42"/>
    <w:rsid w:val="0031747E"/>
    <w:rsid w:val="003310D1"/>
    <w:rsid w:val="00336273"/>
    <w:rsid w:val="00341119"/>
    <w:rsid w:val="00454EE5"/>
    <w:rsid w:val="00553868"/>
    <w:rsid w:val="00576431"/>
    <w:rsid w:val="00590228"/>
    <w:rsid w:val="005902F2"/>
    <w:rsid w:val="005C4AD6"/>
    <w:rsid w:val="00607FAB"/>
    <w:rsid w:val="006276A2"/>
    <w:rsid w:val="00647FCA"/>
    <w:rsid w:val="00657F67"/>
    <w:rsid w:val="00721E1A"/>
    <w:rsid w:val="00793772"/>
    <w:rsid w:val="007A00A3"/>
    <w:rsid w:val="007B72CF"/>
    <w:rsid w:val="007C37B2"/>
    <w:rsid w:val="007E13D0"/>
    <w:rsid w:val="007E2A8F"/>
    <w:rsid w:val="00810C62"/>
    <w:rsid w:val="0082753E"/>
    <w:rsid w:val="00830340"/>
    <w:rsid w:val="00850A6F"/>
    <w:rsid w:val="00862CE1"/>
    <w:rsid w:val="00891FA5"/>
    <w:rsid w:val="00931AC2"/>
    <w:rsid w:val="00932A67"/>
    <w:rsid w:val="00957B24"/>
    <w:rsid w:val="00971CB9"/>
    <w:rsid w:val="009D5225"/>
    <w:rsid w:val="00A25F5D"/>
    <w:rsid w:val="00A44FD9"/>
    <w:rsid w:val="00AF0579"/>
    <w:rsid w:val="00B530A3"/>
    <w:rsid w:val="00BA2569"/>
    <w:rsid w:val="00BB187C"/>
    <w:rsid w:val="00C07DB6"/>
    <w:rsid w:val="00C43B47"/>
    <w:rsid w:val="00C87EEE"/>
    <w:rsid w:val="00D0432D"/>
    <w:rsid w:val="00D16C8C"/>
    <w:rsid w:val="00D17F5E"/>
    <w:rsid w:val="00D9238A"/>
    <w:rsid w:val="00D92B66"/>
    <w:rsid w:val="00DD1307"/>
    <w:rsid w:val="00DD2215"/>
    <w:rsid w:val="00E15BAA"/>
    <w:rsid w:val="00E301E5"/>
    <w:rsid w:val="00E36625"/>
    <w:rsid w:val="00E52E2E"/>
    <w:rsid w:val="00E92104"/>
    <w:rsid w:val="00EB0C7B"/>
    <w:rsid w:val="00EB4378"/>
    <w:rsid w:val="00ED58B7"/>
    <w:rsid w:val="00ED61DF"/>
    <w:rsid w:val="00F12403"/>
    <w:rsid w:val="00F177AC"/>
    <w:rsid w:val="00F34CF1"/>
    <w:rsid w:val="00F4667C"/>
    <w:rsid w:val="00F60589"/>
    <w:rsid w:val="00F828E8"/>
    <w:rsid w:val="00FA2BD4"/>
    <w:rsid w:val="00FD05B7"/>
    <w:rsid w:val="00FE498D"/>
    <w:rsid w:val="00FF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B639E"/>
  <w15:docId w15:val="{7CE85050-5BC7-4EA6-8E91-E7B6F210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3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9238A"/>
    <w:rPr>
      <w:rFonts w:ascii="Tahoma" w:eastAsiaTheme="minorHAnsi" w:hAnsi="Tahoma" w:cs="Tahoma"/>
      <w:sz w:val="16"/>
      <w:szCs w:val="16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238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36625"/>
    <w:pPr>
      <w:ind w:left="720"/>
      <w:contextualSpacing/>
    </w:pPr>
  </w:style>
  <w:style w:type="table" w:styleId="Tablaconcuadrcula">
    <w:name w:val="Table Grid"/>
    <w:basedOn w:val="Tablanormal"/>
    <w:uiPriority w:val="59"/>
    <w:rsid w:val="00FD0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50A6F"/>
    <w:rPr>
      <w:color w:val="808080"/>
    </w:rPr>
  </w:style>
  <w:style w:type="table" w:styleId="Tablaconcuadrculaclara">
    <w:name w:val="Grid Table Light"/>
    <w:basedOn w:val="Tablanormal"/>
    <w:uiPriority w:val="40"/>
    <w:rsid w:val="00D0432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557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</dc:creator>
  <cp:lastModifiedBy>Luis Eduardo Robles Jiménez</cp:lastModifiedBy>
  <cp:revision>4</cp:revision>
  <dcterms:created xsi:type="dcterms:W3CDTF">2021-10-22T17:55:00Z</dcterms:created>
  <dcterms:modified xsi:type="dcterms:W3CDTF">2021-11-05T02:22:00Z</dcterms:modified>
</cp:coreProperties>
</file>