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1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40" w:lineRule="auto" w:before="174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66" w:after="0"/>
        <w:ind w:left="2592" w:right="230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Corporate Sponsorship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Between American Diabetes Association and Freeze Tag, Inc.</w:t>
      </w:r>
    </w:p>
    <w:p>
      <w:pPr>
        <w:autoSpaceDN w:val="0"/>
        <w:tabs>
          <w:tab w:pos="660" w:val="left"/>
          <w:tab w:pos="912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("Agreement") is made effective March 22, 2018, by and between Freeze Tag Inc., a Delaware Corporation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("Company"), with its principal place of business located at 1720 Bray Central Drive, McKinney, TX 75069 and the American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Diabetes Association, Inc. ("Association"), an Ohio not-for profit corporation, with its principal place of business located at 2451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Crystal Drive, Suite 900, Arlington, VA 22202. ADA and/or Company may be referred to as a “Party” or collectively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“Parties.”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Purpose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purpose of this Agreement is to benefit the Association and advance its not-for-profit mission through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</w:t>
      </w:r>
    </w:p>
    <w:p>
      <w:pPr>
        <w:autoSpaceDN w:val="0"/>
        <w:autoSpaceDE w:val="0"/>
        <w:widowControl/>
        <w:spacing w:line="164" w:lineRule="exact" w:before="38" w:after="0"/>
        <w:ind w:left="91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Sponsorship of Get Fit Don’t Sit Day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Company desires to assist the Association to carry out its mission and</w:t>
      </w:r>
    </w:p>
    <w:p>
      <w:pPr>
        <w:autoSpaceDN w:val="0"/>
        <w:autoSpaceDE w:val="0"/>
        <w:widowControl/>
        <w:spacing w:line="202" w:lineRule="exact" w:before="50" w:after="0"/>
        <w:ind w:left="912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provide the support described in this Agreement. Company understands that as a not-for-profit charitable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Association cannot promote or endorse Company’s products or services, either explicitly or implicitly.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may require that a disclaimer stating that Company’s participation in this Agreement does not convey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imply the Association's approval, endorsement, certification, acceptance, or referral of any product or service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Scope: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agrees to identify and acknowledge Company as a supporter of the organization and the diabetes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cause, as permitted in connection with qualified sponsorship payments and royalties under Section 513(i) and Section 512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Internal Revenue Code and Treasury regulations thereunder (“Code”). Company agrees not to knowingly take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that would jeopardize the tax-exempt status of Association under section 501(c)(3) of the Code. Company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inform its business partners about Association’s tax-exempt status. Company agrees to provide its services, as defined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Attachment A, in accordance with all applicable laws and in accordance with standards of decorum and taste so as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adversely reflect upon the Association or its mission.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commence on March 15, 2018 and will expire on March 14, 2020 unless terminated earlier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Section 13 of the Agreement (the “Term”).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Intellectual Property: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Association is the sole and exclusive owner of its name and logos, with or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accompanying words, and has the legal right to enter into this Agreement. In addition, any materials provided by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the Association remain the property of the Association. The Association’s names, logos, and various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are “the Association Marks”, as listed in Attachment B. The Association’s ownership of the Association Marks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shall be secured through registration, or under common law, or both. Company’s use of the Association Marks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create ownership rights in the Association Marks for Company. Company shall not, during the period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or any time thereafter, challenge Association’s exclusive ownership or registration of Association’s Marks,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any and all moral rights.</w:t>
      </w:r>
    </w:p>
    <w:p>
      <w:pPr>
        <w:autoSpaceDN w:val="0"/>
        <w:autoSpaceDE w:val="0"/>
        <w:widowControl/>
        <w:spacing w:line="202" w:lineRule="exact" w:before="0" w:after="0"/>
        <w:ind w:left="91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is the sole and exclusive owner of its name, logos, and marks (the “Company Marks”), which include,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limitation, the names, logos, and marks listed in Attachment B as Company Marks.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70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462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2" w:val="left"/>
        </w:tabs>
        <w:autoSpaceDE w:val="0"/>
        <w:widowControl/>
        <w:spacing w:line="200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grants Company a non-exclusive, limited, revocable and conditional license during the term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Association Marks, solely to identify Company as a supporter of the Association. Use by Company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Marks is limited to the particular Association Marks as authorized by the Association, which may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revised or altered in any way, without prior written consent, must be displayed in the same form and colors, and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 to any other marks of the Association. Use by Company of the Association Marks on and in conjunction with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or brand is conditioned upon Company’s observance of the specifications for permissible uses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Marks as stated herein and as may be given to Company, from time to time , in writing by the Association.</w:t>
      </w:r>
    </w:p>
    <w:p>
      <w:pPr>
        <w:autoSpaceDN w:val="0"/>
        <w:autoSpaceDE w:val="0"/>
        <w:widowControl/>
        <w:spacing w:line="202" w:lineRule="exact" w:before="0" w:after="0"/>
        <w:ind w:left="912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shall prohibit the Association, during the period of this Agreement, from licensing the use of substantially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for substantially similar uses in working with other companies or industries. Company may not permit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use the Association Marks without the express prior written approval of the Association, which may be withheld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any reason. The Association Marks must be used in a professional manner and solely in connection with the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authorized under this Agreement.</w:t>
      </w:r>
    </w:p>
    <w:p>
      <w:pPr>
        <w:autoSpaceDN w:val="0"/>
        <w:autoSpaceDE w:val="0"/>
        <w:widowControl/>
        <w:spacing w:line="202" w:lineRule="exact" w:before="0" w:after="0"/>
        <w:ind w:left="912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grants the Association a non-exclusive, limited, revocable and conditional license during the term to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Marks, solely to identify Company as a supporter of the Association. The Company Marks must be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solely in connection with the activities authorized under this Agreement.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Use of Association Marks: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Marks shall not be placed adjacent to the mark of another organization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concerned with diabetes, or those of a company that manufactures products or provides services related to diabetes,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the Association’s specific prior written consent, which may be withheld for any reason. The Association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not be used for individual, personal or professional gain, or other private benefit, and Company shall not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Marks in any manner that, in the Association’s sole discretion and judgment; diminishes their value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dilutes the Association Marks; discredits the Association or tarnishes its reputation and goodwill; is false,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misleading or likely to cause confusion, mistake or deception; violates the rights of others; violates any federal, state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 law, regulation or other public policy; or mischaracterizes the relationship between the Parties, including but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the fact that Company is a separate and distinct legal entity from, and is not an agent of, the Association.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 Company Marks by Association shall be in furtherance of the sponsorship elements set forth in Attachment 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Quality: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products, materials, services or other items of Company with which the Association Marks are used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maintained throughout the period of this Agreement at or above their quality at the beginning of the term. Company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to the Association on a quarterly basis two (2) samples of any items or materials that contain the Association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Marks.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Review: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uses of the Association Marks, including the specific placement of the Association Marks on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 and all promotional materials and packaging, are subject to the Association’s prior written approval,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shall be in its sole discretion. Any reference to the Association in electronic or other publication or broadcast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subject to the Association’s respective prior written approval, which approval shall not be unreasonably withheld.</w:t>
      </w:r>
    </w:p>
    <w:p>
      <w:pPr>
        <w:autoSpaceDN w:val="0"/>
        <w:autoSpaceDE w:val="0"/>
        <w:widowControl/>
        <w:spacing w:line="202" w:lineRule="exact" w:before="0" w:after="0"/>
        <w:ind w:left="912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or disapproval shall be provided by the respective Party within five (5) business days of request.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materials and/or products featuring the Association Marks reviewed in advance of making then available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marketplace may be considered breach of the Agreement and cause for immediate cancellation.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705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4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19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Infringement: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shall take measures it deems necessary to assure that none of the material which is prepared,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be prepared, pursuant to this Agreement, violates or infringes upon any trademark or copyright,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of any person, company or other entity. Both Parties shall protect against infringement of the Association Marks.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provide reasonable assistance to the other party in protecting the Association Marks upon request.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notify the other party immediately if it learns of any infringement of the Association Marks or Company.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Mark.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Party owning the infringed mark shall have sole discretion to determine whether to pursue such infringement.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Indemnification: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to defend, indemnify and hold harmless the other Party, its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employees, volunteers, subcontractors and agents, from any and all claims, losses, damages, liabilities, judgments,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settlements, including reasonable attorneys' fees, costs and other expenses incurred on account of the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negligent acts or omissions, and those of their directors, employees, agents, contractors and sub- contractors,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Notification: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may be limited by applicable law, each of the Parties hereto shall promptly notify the other of,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cooperate in responding to or defending any inquiry, investigation, claim, suit or other cause of 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instituted, asserted or threatened against either Party hereto or any of their respective Affiliates, shareholders,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agents, independent contractors or employees and arising out of or relating to either Party’s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or any other matter contemplated hereby.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Insurance: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this Agreement, and before any sponsorship or promotional activities are conducted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Company shall obtain and maintain at its expense, Commercial General Liability Insurance coverage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insurance carrier with a Best’s rating of A+. The insurance shall be in an amount of: $2,000,000 per occurrence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$2,000,000 aggregate with a $2,000,000 aggregate for products and completed operations. The Association must be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named additional insured, and shall be provided at least 30 days’ notice for cancellation of policy and 10 days’ notice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non-payment of premium. Such insurance shall be primary and non-contributory.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Termination: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Before expiration of the Term, either Party may terminate this Agreement upon: (i) any material breach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the other Party, if such breach is not remedied to the reasonable satisfaction of the non-breaching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ten (10) business days after written notice; (ii) ten (10) business days written notice to the other Party whenever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notifying Party in its sole discretion determines that the continuation of the Agreement will damage its reputation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will; or (iii) written notice in the event one Party (a) becomes or is declared insolvent or bankrupt or is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appointment of a trustee or receiver or any equivalent thereof, (b) is the subject of any proceeding related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liquidation or insolvency (whether voluntary or involuntary) which is not dismissed within ninety (90) days, (c) makes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creditors, or (d) is subject to any sale, lease or other transfer of all or substantially all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assets to any entity; or (e) is subject to a change of control (whether by merger, stock transfer or otherwise), except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case of an initial public offering.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Effect of Termination or Expiration: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termination or expiration, no further use may be made of the Association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or other proprietary property or materials provided, developed or intended for use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Sponsorship, without prior written authorization, other than as set out in this section. All other originals and copies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Marks (whether in printed, electronic, recorded, and/or other tangible form) shall be discarded or destroyed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five (5) business days. The obligations under sections 8, 9, 10, and 11 and 19 and this section 14 shall survive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expiration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624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9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Force Majeure: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shall be in breach of this Agreement if Program or Event activities are cancelled as a result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forces beyond the Party’s reasonable control, such as unusually severe weather, fire, explosion, civil disturbance,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terrorism or act of God. Whenever possible, any schedule for performance stated above shall be extended as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overcome the effects of such force majeure, or the company promotion shall be transferred to another Association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or event.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Liability: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Company and Association agree that each is responsible for its own business activities and for its action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inaction relating to the specific Program or Event activities under this Agreement. Company shall be responsible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securing any necessary release forms from participants in any Company activity not held at the Association’s Program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activity.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Non-Assignment: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between the Parties only, and does not grant rights to any other party.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may not be assigned by either Party without the prior written consent of the other Party. Any amendment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must be in writing signed by authorized representatives of each of the Parties.</w:t>
      </w:r>
    </w:p>
    <w:p>
      <w:pPr>
        <w:autoSpaceDN w:val="0"/>
        <w:autoSpaceDE w:val="0"/>
        <w:widowControl/>
        <w:spacing w:line="202" w:lineRule="exact" w:before="2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provisions of this Agreement shall be maintained by the Parties as confidential during the Term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thereafter. In addition, any and all aspects of Company’s business, including without limitation all non-public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trade secrets directly or indirectly related thereto, that Association becomes exposed to during the Term,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extensions or renewals, of this Agreement shall be maintained as confidential, and shall not be further disclosed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Association, or used by Association for any purpose other than performing hereunder during the Term or thereafter.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at all times retain full ownership in and to all information respecting its business, and shall be the sole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owner of all materials created by or for the Company hereunder, with the exception of the Association Marks.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Independence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create a partnership, joint venture or establish the relationship of principal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agent or any other relationship of a similar nature between the Parties. The Parties to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considered independent contractors and neither Party is granted the right or authority to assume or create any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or in the name of the other.</w:t>
      </w:r>
    </w:p>
    <w:p>
      <w:pPr>
        <w:autoSpaceDN w:val="0"/>
        <w:autoSpaceDE w:val="0"/>
        <w:widowControl/>
        <w:spacing w:line="200" w:lineRule="exact" w:before="4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and all warranties, provisions, rights and obligations of the Parties herein described and agreed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subsequent to the termination of this Agreement, including but not limited to obligations respecting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confidentiality and indemnification, shall survive the termination of this Agreement.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2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Successors and Assigns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on the parties, and on their successors and assigns,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 to whether it is expressly acknowledged in any instrument of succession or assignment. However, Company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 assign its responsibilities under this Agreement with Association’s prior written approval as provided in Section 18.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Entire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including any attachments, if applicable, and any other documents and agreements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herein, constitute the entire agreement between the Parties with regard to the subject matter.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supersedes all previous agreements between or among the Parties respecting such, and there are no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or understandings between or among the Parties other than as set forth herein.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725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12" w:val="left"/>
        </w:tabs>
        <w:autoSpaceDE w:val="0"/>
        <w:widowControl/>
        <w:spacing w:line="200" w:lineRule="exact" w:before="194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amendment, alteration, modification of or addition to this Agreement, and no waiver of rights or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hereunder, shall be valid or binding unless expressed in writing and signed by the Party to be bound thereby.</w:t>
      </w:r>
    </w:p>
    <w:p>
      <w:pPr>
        <w:autoSpaceDN w:val="0"/>
        <w:autoSpaceDE w:val="0"/>
        <w:widowControl/>
        <w:spacing w:line="200" w:lineRule="exact" w:before="4" w:after="0"/>
        <w:ind w:left="912" w:right="166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Compliance with Anti-discrimination Laws and Policies.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states that it is its practice to adhere to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federal, state and local laws relating to discrimination in the workplace and Company does not have any rule or policy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automatically excludes a person with diabetes from employment in any position with Company.</w:t>
      </w:r>
    </w:p>
    <w:p>
      <w:pPr>
        <w:autoSpaceDN w:val="0"/>
        <w:tabs>
          <w:tab w:pos="660" w:val="left"/>
          <w:tab w:pos="912" w:val="left"/>
          <w:tab w:pos="5180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Notice: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All written notices required to be given pursuant to the terms set forth in this Agreement shall be deemed given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day notice is either delivered personally, or by fax or overnight or certified delivery or deposited in the mail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addressed as specified below: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American Diabetes Association: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Freeze Tag, Inc.</w:t>
      </w:r>
    </w:p>
    <w:p>
      <w:pPr>
        <w:autoSpaceDN w:val="0"/>
        <w:tabs>
          <w:tab w:pos="660" w:val="left"/>
          <w:tab w:pos="912" w:val="left"/>
          <w:tab w:pos="5180" w:val="left"/>
        </w:tabs>
        <w:autoSpaceDE w:val="0"/>
        <w:widowControl/>
        <w:spacing w:line="202" w:lineRule="exact" w:before="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2451 Crystal Drive, Suite 900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17200 Bray Central Drive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Arlington, VA 22202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McKinney, TX 75069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Daryl Hayes, Corporate Development Officer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Jonathan Webb, Vice President,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Craig Holland,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Corporate Alliances (cc)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Sean McDonough, Vice President and General Counsel, Legal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Affairs (cc)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27.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Governing Law: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is subject to and shall be construed in accordance with the laws of the Commonwealth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Virginia with jurisdiction and venue in federal and Virginia courts in Alexandria and Arlington, Virginia. If any terms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are invalid or unenforceable under any statute, regulation, ordinance, executive order or other rule or law,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term shall be deemed reformed or deleted only to the extent necessary to comply with such statute, regulation,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ordinance order or rule, and the remaining provisions of this Agreement shall remain in full force and effect.</w:t>
      </w:r>
    </w:p>
    <w:p>
      <w:pPr>
        <w:autoSpaceDN w:val="0"/>
        <w:autoSpaceDE w:val="0"/>
        <w:widowControl/>
        <w:spacing w:line="164" w:lineRule="exact" w:before="40" w:after="18"/>
        <w:ind w:left="4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30"/>
        <w:gridCol w:w="4630"/>
      </w:tblGrid>
      <w:tr>
        <w:trPr>
          <w:trHeight w:hRule="exact" w:val="580"/>
        </w:trPr>
        <w:tc>
          <w:tcPr>
            <w:tcW w:type="dxa" w:w="3666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208" w:right="129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American Diabetes Association </w:t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88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0" w:after="0"/>
              <w:ind w:left="430" w:right="230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Freeze Tag, Inc.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02"/>
        </w:trPr>
        <w:tc>
          <w:tcPr>
            <w:tcW w:type="dxa" w:w="3666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3888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</w:tr>
      <w:tr>
        <w:trPr>
          <w:trHeight w:hRule="exact" w:val="200"/>
        </w:trPr>
        <w:tc>
          <w:tcPr>
            <w:tcW w:type="dxa" w:w="3666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3888"/>
            <w:tcBorders>
              <w:top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4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</w:tr>
      <w:tr>
        <w:trPr>
          <w:trHeight w:hRule="exact" w:val="204"/>
        </w:trPr>
        <w:tc>
          <w:tcPr>
            <w:tcW w:type="dxa" w:w="3666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3888"/>
            <w:tcBorders>
              <w:top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3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807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438" w:val="left"/>
          <w:tab w:pos="4144" w:val="left"/>
        </w:tabs>
        <w:autoSpaceDE w:val="0"/>
        <w:widowControl/>
        <w:spacing w:line="208" w:lineRule="exact" w:before="0" w:after="0"/>
        <w:ind w:left="408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A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ACKNOWLEDGEMENT OF SUPPORT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outlines the type of acknowledgment that has been agreed upon by the Company and the Association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describes the appropriate recognition of support, in accordance with the Internal Revenue Code. (All advertising,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educational materials, with the Association marks, are subject to the Association’s advance review and approval.)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Products/Brand covered by this Agreement: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Freeze Tag App Products, ZeeTour App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Sponsorship Type: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National Get Fit Don’t Sit Day</w:t>
      </w:r>
      <w:r>
        <w:rPr>
          <w:rFonts w:ascii="TimesNewRomanPS" w:hAnsi="TimesNewRomanPS" w:eastAsia="TimesNewRomanPS"/>
          <w:b/>
          <w:i/>
          <w:color w:val="000000"/>
          <w:sz w:val="14"/>
        </w:rPr>
        <w:t xml:space="preserve">TM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Sponsor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 National Sponsor, Company shall participate in and receive recognition for the following activities, for the Term, as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by Company and the Association. The Association shall review with Company on a semi-annual basis the recognition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participation in the activities outlined below.</w:t>
      </w:r>
    </w:p>
    <w:p>
      <w:pPr>
        <w:autoSpaceDN w:val="0"/>
        <w:tabs>
          <w:tab w:pos="660" w:val="left"/>
          <w:tab w:pos="912" w:val="left"/>
        </w:tabs>
        <w:autoSpaceDE w:val="0"/>
        <w:widowControl/>
        <w:spacing w:line="212" w:lineRule="exact" w:before="0" w:after="2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Use of Association Intellectual Property- Association Name and Logo (“Association Mark”):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hereby grants Company the right to use the Association Name and Logo (“the Association Marks”)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educational, promotional and or advertising materials throughout the Term (see Attachment “B”). All materials containing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Marks are subject to advance review and written approval by the Association and Company acknowledges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is the final arbiter in determining whether or not its Marks are suitable to appear on materials. Any display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Mark must be accompanied by one of the following relationship statements: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a. “Freeze Tag is a national sponsor of Get Fit Don’t Sit Day</w:t>
      </w:r>
      <w:r>
        <w:rPr>
          <w:rFonts w:ascii="TimesNewRomanPS" w:hAnsi="TimesNewRomanPS" w:eastAsia="TimesNewRomanPS"/>
          <w:b w:val="0"/>
          <w:i/>
          <w:color w:val="000000"/>
          <w:sz w:val="14"/>
        </w:rPr>
        <w:t>TM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, a wellness engagement day of American Diabetes </w:t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Association®”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b. “Freeze Tag is a national sponsor of American Diabetes Association®”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A. 2018 National Get Fit Don’t Sit Day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 xml:space="preserve">TM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Get Fit Don’t Sit Day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(NGFDS) May 2, 2018 is the Association’s high-profile wellness day that brings a message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around physical activity into the workplace; it is designed to bring awareness about the importance of getting up and moving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throughout the day. As a sponsor of the 2018 NGFDS Day event, Company shall include: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E-Toolkit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E-toolkit shall include cobranded assets which can be downloaded by participating companies and organizations. Cobranded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assets include: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1852"/>
        <w:gridCol w:w="1852"/>
        <w:gridCol w:w="1852"/>
        <w:gridCol w:w="1852"/>
        <w:gridCol w:w="1852"/>
      </w:tblGrid>
      <w:tr>
        <w:trPr>
          <w:trHeight w:hRule="exact" w:val="172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3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</w:t>
            </w:r>
          </w:p>
        </w:tc>
        <w:tc>
          <w:tcPr>
            <w:tcW w:type="dxa" w:w="8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" w:after="0"/>
              <w:ind w:left="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Cobranded cover</w:t>
            </w:r>
          </w:p>
        </w:tc>
      </w:tr>
      <w:tr>
        <w:trPr>
          <w:trHeight w:hRule="exact" w:val="42"/>
        </w:trPr>
        <w:tc>
          <w:tcPr>
            <w:tcW w:type="dxa" w:w="1852"/>
            <w:vMerge/>
            <w:tcBorders/>
          </w:tcPr>
          <w:p/>
        </w:tc>
        <w:tc>
          <w:tcPr>
            <w:tcW w:type="dxa" w:w="1852"/>
            <w:vMerge/>
            <w:tcBorders/>
          </w:tcPr>
          <w:p/>
        </w:tc>
        <w:tc>
          <w:tcPr>
            <w:tcW w:type="dxa" w:w="84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8" w:after="0"/>
              <w:ind w:left="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Print Ad/Poster</w:t>
            </w:r>
          </w:p>
        </w:tc>
      </w:tr>
      <w:tr>
        <w:trPr>
          <w:trHeight w:hRule="exact" w:val="178"/>
        </w:trPr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3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852"/>
            <w:vMerge/>
            <w:tcBorders/>
          </w:tcPr>
          <w:p/>
        </w:tc>
        <w:tc>
          <w:tcPr>
            <w:tcW w:type="dxa" w:w="5556"/>
            <w:gridSpan w:val="3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852"/>
            <w:vMerge/>
            <w:tcBorders/>
          </w:tcPr>
          <w:p/>
        </w:tc>
        <w:tc>
          <w:tcPr>
            <w:tcW w:type="dxa" w:w="1852"/>
            <w:vMerge/>
            <w:tcBorders/>
          </w:tcPr>
          <w:p/>
        </w:tc>
        <w:tc>
          <w:tcPr>
            <w:tcW w:type="dxa" w:w="8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Field Toolkit: Template campaign materials leveraged by field staff to customize for local area. Logo is included on:</w:t>
            </w:r>
          </w:p>
        </w:tc>
      </w:tr>
      <w:tr>
        <w:trPr>
          <w:trHeight w:hRule="exact" w:val="220"/>
        </w:trPr>
        <w:tc>
          <w:tcPr>
            <w:tcW w:type="dxa" w:w="1852"/>
            <w:vMerge/>
            <w:tcBorders/>
          </w:tcPr>
          <w:p/>
        </w:tc>
        <w:tc>
          <w:tcPr>
            <w:tcW w:type="dxa" w:w="1852"/>
            <w:vMerge/>
            <w:tcBorders/>
          </w:tcPr>
          <w:p/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88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Cobranded cover</w:t>
            </w:r>
          </w:p>
        </w:tc>
      </w:tr>
      <w:tr>
        <w:trPr>
          <w:trHeight w:hRule="exact" w:val="200"/>
        </w:trPr>
        <w:tc>
          <w:tcPr>
            <w:tcW w:type="dxa" w:w="1852"/>
            <w:vMerge/>
            <w:tcBorders/>
          </w:tcPr>
          <w:p/>
        </w:tc>
        <w:tc>
          <w:tcPr>
            <w:tcW w:type="dxa" w:w="1852"/>
            <w:vMerge/>
            <w:tcBorders/>
          </w:tcPr>
          <w:p/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8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7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9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Print Ad/Poster</w:t>
            </w:r>
          </w:p>
        </w:tc>
      </w:tr>
      <w:tr>
        <w:trPr>
          <w:trHeight w:hRule="exact" w:val="204"/>
        </w:trPr>
        <w:tc>
          <w:tcPr>
            <w:tcW w:type="dxa" w:w="1852"/>
            <w:vMerge/>
            <w:tcBorders/>
          </w:tcPr>
          <w:p/>
        </w:tc>
        <w:tc>
          <w:tcPr>
            <w:tcW w:type="dxa" w:w="1852"/>
            <w:vMerge/>
            <w:tcBorders/>
          </w:tcPr>
          <w:p/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8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Association shall provide Freeze Tag with </w:t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customized social media messaging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that can be used to promote the</w:t>
            </w:r>
          </w:p>
        </w:tc>
      </w:tr>
    </w:tbl>
    <w:p>
      <w:pPr>
        <w:autoSpaceDN w:val="0"/>
        <w:tabs>
          <w:tab w:pos="4712" w:val="left"/>
        </w:tabs>
        <w:autoSpaceDE w:val="0"/>
        <w:widowControl/>
        <w:spacing w:line="190" w:lineRule="exact" w:before="0" w:after="0"/>
        <w:ind w:left="1178" w:right="40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role in the campaign (estimated timeline March).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724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92" w:after="0"/>
        <w:ind w:left="976" w:right="864" w:hanging="568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ii. Association Channels: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receive recognition in the following Association Channels: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Website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logo shall be prominently featured on the campaign landing page for National Get Fit Don’t Sit Day.</w:t>
      </w:r>
    </w:p>
    <w:p>
      <w:pPr>
        <w:autoSpaceDN w:val="0"/>
        <w:autoSpaceDE w:val="0"/>
        <w:widowControl/>
        <w:spacing w:line="202" w:lineRule="exact" w:before="0" w:after="0"/>
        <w:ind w:left="976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Media and Public Relations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acknowledged as a national sponsor in the Association’s press release announcing the third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National Get Fit Don’t Sit Day.</w:t>
      </w:r>
    </w:p>
    <w:p>
      <w:pPr>
        <w:autoSpaceDN w:val="0"/>
        <w:autoSpaceDE w:val="0"/>
        <w:widowControl/>
        <w:spacing w:line="202" w:lineRule="exact" w:before="0" w:after="0"/>
        <w:ind w:left="976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Association Consumer E-News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shall be recognized as a sponsor of National Get Fit Don’t Sit Day content featured in Consumer e-newsletters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-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Stop Diabetes®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Living with Type 2 Diabetes </w:t>
      </w:r>
      <w:r>
        <w:br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Email Marketing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recognized as a national campaign sponsor in one (1) to two (2) email announcements,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Association’s corporate lists and to our engaged consumer base. Corporate lists include current Association sponsors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wellness-minded companies who have engaged in past wellness day initiatives.</w:t>
      </w:r>
    </w:p>
    <w:p>
      <w:pPr>
        <w:autoSpaceDN w:val="0"/>
        <w:tabs>
          <w:tab w:pos="976" w:val="left"/>
          <w:tab w:pos="1178" w:val="left"/>
        </w:tabs>
        <w:autoSpaceDE w:val="0"/>
        <w:widowControl/>
        <w:spacing w:line="206" w:lineRule="exact" w:before="0" w:after="0"/>
        <w:ind w:left="924" w:right="86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Social Media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Association shall leverage its social media channels to engage participants in National Get Fit Don’t Sit Day: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will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mention/tag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Freeze Tag in posts announcing National Get Fit Don’t Sit Day on May 2.</w:t>
      </w:r>
    </w:p>
    <w:p>
      <w:pPr>
        <w:autoSpaceDN w:val="0"/>
        <w:tabs>
          <w:tab w:pos="1178" w:val="left"/>
        </w:tabs>
        <w:autoSpaceDE w:val="0"/>
        <w:widowControl/>
        <w:spacing w:line="196" w:lineRule="exact" w:before="0" w:after="0"/>
        <w:ind w:left="924" w:right="144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will also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share/retweet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 to three (3) social media posts on Facebook, Twitter and Instagram-one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before National Get Fit Don’t Sit Day, one on May 2 and one after the campaign.</w:t>
      </w:r>
    </w:p>
    <w:p>
      <w:pPr>
        <w:autoSpaceDN w:val="0"/>
        <w:autoSpaceDE w:val="0"/>
        <w:widowControl/>
        <w:spacing w:line="202" w:lineRule="exact" w:before="0" w:after="0"/>
        <w:ind w:left="976" w:right="144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Internal Communications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be mentioned as the national sponsor of National Get Fit Don’t Sit Day in all internal communications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Association staff, including but not limited to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Notable News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ADA News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Company Pin Pad/POS Donation Campaign for Tour de Cure® and Step Out (2018-2019)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2018 Company shall commit to developing a customized version of its ZeeTour app to support Tour de Cure® and Step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Walk to Stop Diabetes® events across the US. By way of the ZeeTour app, Company agrees to ask their customers to participate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voluntary pin pad/POS donation campaign to support the Association’s events. The pin pad campaign donation levels are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mutually determined by Company and Association. (See Attachment “C” for volunteer donations guidelines)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provide all tracking reports to Association which shall include total participants and funds raised through the pin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pad/POS campaign per event site for the duration of the Term. For the purposes of this Agreement, funds raised through the pin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pad/POS donation campaign shall be applied towards Company’s total sponsorship of $150,000 for the Term.</w:t>
      </w:r>
    </w:p>
    <w:p>
      <w:pPr>
        <w:autoSpaceDN w:val="0"/>
        <w:autoSpaceDE w:val="0"/>
        <w:widowControl/>
        <w:spacing w:line="164" w:lineRule="exact" w:before="3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786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24" w:val="left"/>
          <w:tab w:pos="1178" w:val="left"/>
        </w:tabs>
        <w:autoSpaceDE w:val="0"/>
        <w:widowControl/>
        <w:spacing w:line="202" w:lineRule="exact" w:before="190" w:after="0"/>
        <w:ind w:left="4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and Association shall collaborate to: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Strategically identify markets in 2018 to act as test sites for implementation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Identify number of events both Tour and Step Out prior to 2019 Tour season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 a marketing strategy prior to implementation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Association Media Channels: Promotions That Give Back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Association shall leverage its Promotions That Give Back website and e-news to help raise awareness about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Cause Promotion and national support.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Promotions That Give Back webpage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Description: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3-4 lines that outline the relationship with Association and co-venture arrangement (% of every purchase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store apps goes to Association)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  <w:u w:val="single"/>
        </w:rPr>
        <w:t xml:space="preserve">Promotions That Give Back e-Newsletter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Audience: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Shoppers and purchasers from Association (ShopD.org website),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DiabetesForecast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e-news subscribers,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excludes donors in December.</w:t>
      </w:r>
    </w:p>
    <w:p>
      <w:pPr>
        <w:autoSpaceDN w:val="0"/>
        <w:autoSpaceDE w:val="0"/>
        <w:widowControl/>
        <w:spacing w:line="166" w:lineRule="exact" w:before="38" w:after="0"/>
        <w:ind w:left="9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Circulation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510,000;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Frequency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Quarterly.</w:t>
      </w:r>
    </w:p>
    <w:p>
      <w:pPr>
        <w:autoSpaceDN w:val="0"/>
        <w:autoSpaceDE w:val="0"/>
        <w:widowControl/>
        <w:spacing w:line="166" w:lineRule="exact" w:before="36" w:after="0"/>
        <w:ind w:left="91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Description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 Photo/graphic, headline, and 20-25 word blurb with link to Promotions That Give Back webpage.</w:t>
      </w:r>
    </w:p>
    <w:p>
      <w:pPr>
        <w:autoSpaceDN w:val="0"/>
        <w:autoSpaceDE w:val="0"/>
        <w:widowControl/>
        <w:spacing w:line="164" w:lineRule="exact" w:before="36" w:after="0"/>
        <w:ind w:left="4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final schedule determining the dates and activities shall be mutually agreed to by the parties.</w:t>
      </w:r>
    </w:p>
    <w:p>
      <w:pPr>
        <w:autoSpaceDN w:val="0"/>
        <w:tabs>
          <w:tab w:pos="660" w:val="left"/>
          <w:tab w:pos="912" w:val="left"/>
          <w:tab w:pos="4712" w:val="left"/>
        </w:tabs>
        <w:autoSpaceDE w:val="0"/>
        <w:widowControl/>
        <w:spacing w:line="202" w:lineRule="exact" w:before="2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Additional Rights and Benefits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Association agrees to provide the following additional rights and benefits: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Explore additional opportunities to be presented throughout the duration of this agreement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requested, a quote from the Association for Company to use in a press release(s)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Recognition on the “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Corporate Supporter -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Sponsors” web pages of diabetes.org that includes a paragraph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describing Company’s relationship and commitment to the Association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work with Association local market offices to encourage awareness for Company’s support, which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 but is not limited to engaging in Company’s social media posts via Facebook or Twitter, where appropriate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Single account executive for all Association-related communications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Strategy meeting(s) with account executive to guide relationship or as needed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report detailing results/status of commitment, fifteen (15) to thirty (30) days post activation and following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conclusion of the Agreement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826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194" w:after="0"/>
        <w:ind w:left="408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E. Relationship Structure &amp; Payment Schedule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agrees to pay to the Association the cash rights fee in the amount of $150,000 for this Sponsorship Agreement.</w:t>
      </w:r>
    </w:p>
    <w:p>
      <w:pPr>
        <w:autoSpaceDN w:val="0"/>
        <w:autoSpaceDE w:val="0"/>
        <w:widowControl/>
        <w:spacing w:line="202" w:lineRule="exact" w:before="0" w:after="20"/>
        <w:ind w:left="408" w:right="34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Payments to Association shall be payable according to the following schedule: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1 - Due: December 31, 2018 - $50,000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2 - Due: December 31, 2019 - $75,000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Remaining Balance Due: March 30, 2020 - $25,000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Signatures: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30"/>
        <w:gridCol w:w="4630"/>
      </w:tblGrid>
      <w:tr>
        <w:trPr>
          <w:trHeight w:hRule="exact" w:val="578"/>
        </w:trPr>
        <w:tc>
          <w:tcPr>
            <w:tcW w:type="dxa" w:w="369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208" w:right="1296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American Diabetes Association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34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870" w:right="2304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Freeze Tag,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02"/>
        </w:trPr>
        <w:tc>
          <w:tcPr>
            <w:tcW w:type="dxa" w:w="3692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4342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8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</w:t>
            </w:r>
          </w:p>
        </w:tc>
      </w:tr>
      <w:tr>
        <w:trPr>
          <w:trHeight w:hRule="exact" w:val="202"/>
        </w:trPr>
        <w:tc>
          <w:tcPr>
            <w:tcW w:type="dxa" w:w="369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  <w:tc>
          <w:tcPr>
            <w:tcW w:type="dxa" w:w="4342"/>
            <w:tcBorders>
              <w:top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</w:t>
            </w:r>
          </w:p>
        </w:tc>
      </w:tr>
      <w:tr>
        <w:trPr>
          <w:trHeight w:hRule="exact" w:val="216"/>
        </w:trPr>
        <w:tc>
          <w:tcPr>
            <w:tcW w:type="dxa" w:w="369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tcW w:type="dxa" w:w="434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446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11310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0" w:lineRule="exact" w:before="0" w:after="0"/>
        <w:ind w:left="408" w:right="144" w:firstLine="373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ATTACHMENT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Use of the Association’s Marks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use of the Association’s Marks requires the review and approval of the Association. Any modification to taglines or to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‘locked up’ imagery (Association brand and Cause brand) also requires review and written approval by the Association to ensure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with any modification, there is prominent proximity between the brands.</w:t>
      </w:r>
    </w:p>
    <w:p>
      <w:pPr>
        <w:autoSpaceDN w:val="0"/>
        <w:autoSpaceDE w:val="0"/>
        <w:widowControl/>
        <w:spacing w:line="200" w:lineRule="exact" w:before="4" w:after="0"/>
        <w:ind w:left="408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Association Cause or Activity Marks: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“American Diabetes Association Stop Diabetes®” and “Tour de Cure®” 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“Tour de Cure ‘year’®” - as logos change, attachments shall be added to this contract</w:t>
      </w:r>
    </w:p>
    <w:p>
      <w:pPr>
        <w:autoSpaceDN w:val="0"/>
        <w:autoSpaceDE w:val="0"/>
        <w:widowControl/>
        <w:spacing w:line="240" w:lineRule="auto" w:before="12" w:after="0"/>
        <w:ind w:left="0" w:right="3046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51659" cy="9944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1659" cy="994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0" w:right="34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SUPPORTER</w:t>
      </w:r>
    </w:p>
    <w:p>
      <w:pPr>
        <w:autoSpaceDN w:val="0"/>
        <w:autoSpaceDE w:val="0"/>
        <w:widowControl/>
        <w:spacing w:line="240" w:lineRule="auto" w:before="176" w:after="0"/>
        <w:ind w:left="0" w:right="3108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71650" cy="5295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2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52" w:after="0"/>
        <w:ind w:left="3888" w:right="360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NATIONAL SPONSOR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Get Fit Don’t Sit Day®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937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p>
      <w:pPr>
        <w:sectPr>
          <w:pgSz w:w="11900" w:h="16840"/>
          <w:pgMar w:top="55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17269" cy="3365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7269" cy="33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60" w:val="left"/>
          <w:tab w:pos="912" w:val="left"/>
          <w:tab w:pos="2970" w:val="left"/>
          <w:tab w:pos="4144" w:val="left"/>
        </w:tabs>
        <w:autoSpaceDE w:val="0"/>
        <w:widowControl/>
        <w:spacing w:line="200" w:lineRule="exact" w:before="0" w:after="0"/>
        <w:ind w:left="408" w:right="144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C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CAUSE MARKETING COMPLIANCE GUIDELINES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DONATION AT CHECKOUT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Invitation to consumer to make a voluntary donation, separate and apart from the purchase price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 or service.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Legal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company must not either: (a) keep any of the donated money, or (b) be compensated in any way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Association. A signed contract between the company and the Association is required. Check with the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Department.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Tracking Funds.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 reliable system must be implemented to keep track of all consumer donations and to assure that 100%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donated funds are delivered to the Association on a regular and timely basis.</w:t>
      </w:r>
    </w:p>
    <w:p>
      <w:pPr>
        <w:autoSpaceDN w:val="0"/>
        <w:tabs>
          <w:tab w:pos="912" w:val="left"/>
        </w:tabs>
        <w:autoSpaceDE w:val="0"/>
        <w:widowControl/>
        <w:spacing w:line="202" w:lineRule="exact" w:before="0" w:after="0"/>
        <w:ind w:left="66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Several states have special disclosure requirements when consumers are asked to make donations. Check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Company Legal Department for required disclosures.</w:t>
      </w:r>
    </w:p>
    <w:p>
      <w:pPr>
        <w:autoSpaceDN w:val="0"/>
        <w:autoSpaceDE w:val="0"/>
        <w:widowControl/>
        <w:spacing w:line="164" w:lineRule="exact" w:before="38" w:after="0"/>
        <w:ind w:left="0" w:right="44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238" w:lineRule="auto" w:before="1170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FREEZE TAG, INC., 8-K, 4/11/2018</w:t>
      </w:r>
    </w:p>
    <w:sectPr w:rsidR="00FC693F" w:rsidRPr="0006063C" w:rsidSect="00034616">
      <w:pgSz w:w="11900" w:h="16840"/>
      <w:pgMar w:top="55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