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160" w:lineRule="exact" w:before="124" w:after="6"/>
        <w:ind w:left="0" w:right="20" w:firstLine="0"/>
        <w:jc w:val="righ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Exhibit 10.23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5060"/>
        <w:gridCol w:w="5060"/>
      </w:tblGrid>
      <w:tr>
        <w:trPr>
          <w:trHeight w:hRule="exact" w:val="796"/>
        </w:trPr>
        <w:tc>
          <w:tcPr>
            <w:tcW w:type="dxa" w:w="4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58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050289" cy="41275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0289" cy="4127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0" w:after="0"/>
              <w:ind w:left="2594" w:right="72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Corporate Address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Fannin South Professional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Building, Suite 140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7707 Fannin Street</w:t>
            </w:r>
          </w:p>
        </w:tc>
      </w:tr>
    </w:tbl>
    <w:p>
      <w:pPr>
        <w:autoSpaceDN w:val="0"/>
        <w:autoSpaceDE w:val="0"/>
        <w:widowControl/>
        <w:spacing w:line="188" w:lineRule="exact" w:before="0" w:after="0"/>
        <w:ind w:left="6914" w:right="172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Houston, Texas 77054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t: 832.968.4888</w:t>
      </w:r>
    </w:p>
    <w:p>
      <w:pPr>
        <w:autoSpaceDN w:val="0"/>
        <w:autoSpaceDE w:val="0"/>
        <w:widowControl/>
        <w:spacing w:line="158" w:lineRule="exact" w:before="246" w:after="0"/>
        <w:ind w:left="0" w:right="4040" w:firstLine="0"/>
        <w:jc w:val="righ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CONSULTING AGREEMENT</w:t>
      </w:r>
    </w:p>
    <w:p>
      <w:pPr>
        <w:autoSpaceDN w:val="0"/>
        <w:autoSpaceDE w:val="0"/>
        <w:widowControl/>
        <w:spacing w:line="160" w:lineRule="exact" w:before="232" w:after="0"/>
        <w:ind w:left="9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July 20, 2018</w:t>
      </w:r>
    </w:p>
    <w:p>
      <w:pPr>
        <w:autoSpaceDN w:val="0"/>
        <w:autoSpaceDE w:val="0"/>
        <w:widowControl/>
        <w:spacing w:line="158" w:lineRule="exact" w:before="234" w:after="0"/>
        <w:ind w:left="9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Gianluca Rotino</w:t>
      </w:r>
    </w:p>
    <w:p>
      <w:pPr>
        <w:autoSpaceDN w:val="0"/>
        <w:autoSpaceDE w:val="0"/>
        <w:widowControl/>
        <w:spacing w:line="158" w:lineRule="exact" w:before="234" w:after="0"/>
        <w:ind w:left="9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Dear Gianluca:</w:t>
      </w:r>
    </w:p>
    <w:p>
      <w:pPr>
        <w:autoSpaceDN w:val="0"/>
        <w:tabs>
          <w:tab w:pos="502" w:val="left"/>
        </w:tabs>
        <w:autoSpaceDE w:val="0"/>
        <w:widowControl/>
        <w:spacing w:line="198" w:lineRule="exact" w:before="96" w:after="0"/>
        <w:ind w:left="9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Kiromic, Inc, a Delaware corporation (the “Company”), is pleased to this offer to this Consulting Agreement (this “Agreement”) to retain Gianluca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Rotino (“Consultant”) to perform certain consulting activities as described below on the following terms:</w:t>
      </w:r>
    </w:p>
    <w:p>
      <w:pPr>
        <w:autoSpaceDN w:val="0"/>
        <w:tabs>
          <w:tab w:pos="502" w:val="left"/>
        </w:tabs>
        <w:autoSpaceDE w:val="0"/>
        <w:widowControl/>
        <w:spacing w:line="196" w:lineRule="exact" w:before="196" w:after="0"/>
        <w:ind w:left="98" w:right="288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1. </w:t>
      </w:r>
      <w:r>
        <w:rPr>
          <w:rFonts w:ascii="TimesNewRomanPS" w:hAnsi="TimesNewRomanPS" w:eastAsia="TimesNewRomanPS"/>
          <w:b/>
          <w:i w:val="0"/>
          <w:color w:val="000000"/>
          <w:sz w:val="16"/>
          <w:u w:val="single"/>
        </w:rPr>
        <w:t>Services and Compensation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.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Consultant agrees to act as a consultant to Company with respect to such matters and projects as are mutually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agreed from time to time by and between Consultant and Company, and perform the services described on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Exhibit A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hereto (collectively,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Services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”).</w:t>
      </w:r>
    </w:p>
    <w:p>
      <w:pPr>
        <w:autoSpaceDN w:val="0"/>
        <w:autoSpaceDE w:val="0"/>
        <w:widowControl/>
        <w:spacing w:line="160" w:lineRule="exact" w:before="232" w:after="0"/>
        <w:ind w:left="50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Company agrees to pay Consultant the compensation set forth on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Exhibit A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hereto for the performance of the Services.</w:t>
      </w:r>
    </w:p>
    <w:p>
      <w:pPr>
        <w:autoSpaceDN w:val="0"/>
        <w:autoSpaceDE w:val="0"/>
        <w:widowControl/>
        <w:spacing w:line="196" w:lineRule="exact" w:before="196" w:after="0"/>
        <w:ind w:left="98" w:right="0" w:firstLine="404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2. </w:t>
      </w:r>
      <w:r>
        <w:rPr>
          <w:rFonts w:ascii="TimesNewRomanPS" w:hAnsi="TimesNewRomanPS" w:eastAsia="TimesNewRomanPS"/>
          <w:b/>
          <w:i w:val="0"/>
          <w:color w:val="000000"/>
          <w:sz w:val="16"/>
          <w:u w:val="single"/>
        </w:rPr>
        <w:t>Confidentiality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.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Confidential Information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any proprietary information technical data, trade secrets or know-how, including, but not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limited to, research and product plans, products, services, markets, developments, inventions, processes, formulas, technology, marketing, finances 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 business information disclosed to Consultant by Company either directly or indirectly in writing, orally or otherwise. Confidential Information also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includes all Inventions (as defined below) and any other information or materials generated in connection with the Services.</w:t>
      </w:r>
    </w:p>
    <w:p>
      <w:pPr>
        <w:autoSpaceDN w:val="0"/>
        <w:autoSpaceDE w:val="0"/>
        <w:widowControl/>
        <w:spacing w:line="196" w:lineRule="exact" w:before="196" w:after="0"/>
        <w:ind w:left="98" w:right="0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Consultant shall not, during or subsequent to the term of this Agreement, use any Confidential Information for any purpose whatsoever other than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performance of the Services on behalf of Company, or disclose Confidential Information to any third party. Consultant agrees that Confidential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Information shall remain the sole property of Company. Consultant further agrees to take all reasonable precautions to prevent any unauthorized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disclosure or use of Confidential Information. Notwithstanding the above, Consultant’s obligation under this Section 2(b) relating to Confidential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Information shall not apply to information which (i) is known to Consultant at the time of disclosure to Consultant by Company as evidenced by written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records of Consultant, (ii) has become publicly known and made generally available through no wrongful act of Consultant, or (iii) has been rightfully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received by Consultant from a third party authorized to make such disclosure.</w:t>
      </w:r>
    </w:p>
    <w:p>
      <w:pPr>
        <w:autoSpaceDN w:val="0"/>
        <w:tabs>
          <w:tab w:pos="502" w:val="left"/>
          <w:tab w:pos="4008" w:val="left"/>
          <w:tab w:pos="4854" w:val="left"/>
        </w:tabs>
        <w:autoSpaceDE w:val="0"/>
        <w:widowControl/>
        <w:spacing w:line="196" w:lineRule="exact" w:before="196" w:after="0"/>
        <w:ind w:left="9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Consultant agrees that Consultant will not, during the term of this Agreement, improperly use or disclose to Company any proprietary information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trade secrets of any former or current employer or other person or entity to which Consultant has a duty to keep in confidence such information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that Consultant will not bring onto the premises of Company any unpublished document or proprietary information belonging to such employer, person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entity unless consented to in writing by the same. Consultant will indemnify Company and hold it harmless from </w:t>
      </w:r>
      <w:r>
        <w:br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844.KEY.CURE | www.kiromic.com </w:t>
      </w:r>
      <w:r>
        <w:br/>
      </w:r>
      <w:r>
        <w:tab/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P</w:t>
      </w:r>
      <w:r>
        <w:rPr>
          <w:w w:val="103.71544911311223"/>
          <w:rFonts w:ascii="TimesNewRomanPS" w:hAnsi="TimesNewRomanPS" w:eastAsia="TimesNewRomanPS"/>
          <w:b/>
          <w:i w:val="0"/>
          <w:color w:val="000000"/>
          <w:sz w:val="13"/>
        </w:rPr>
        <w:t>AGE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 1</w:t>
      </w:r>
    </w:p>
    <w:p>
      <w:pPr>
        <w:sectPr>
          <w:pgSz w:w="11900" w:h="16840"/>
          <w:pgMar w:top="45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6" w:lineRule="exact" w:before="84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against all claims, liabilities, damages and expenses, including reasonable attorneys’ fees and costs of suit, arising out of or in connection with any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violation or claimed violation by Company of such third party’s rights resulting in whole or in part from Company’s use of the work product of Consultant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under this Agreement.</w:t>
      </w:r>
    </w:p>
    <w:p>
      <w:pPr>
        <w:autoSpaceDN w:val="0"/>
        <w:autoSpaceDE w:val="0"/>
        <w:widowControl/>
        <w:spacing w:line="196" w:lineRule="exact" w:before="196" w:after="0"/>
        <w:ind w:left="18" w:right="0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Consultant recognizes that Company has received and in the future will receive from third parties their confidential or proprietary information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subject to a duty on Company’s part to maintain the confidentiality of such information and to use it only for certain limited purposes. Consultant agrees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that Consultant owes Company and such third parties, during the term of this Agreement and thereafter, a duty to hold all such confidential or proprietary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information in the strictest confidence and not to disclose it to any person, firm or corporation or to use it except as necessary in carrying out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Services for Company consistent with Company’s agreement with such third party.</w:t>
      </w:r>
    </w:p>
    <w:p>
      <w:pPr>
        <w:autoSpaceDN w:val="0"/>
        <w:tabs>
          <w:tab w:pos="422" w:val="left"/>
        </w:tabs>
        <w:autoSpaceDE w:val="0"/>
        <w:widowControl/>
        <w:spacing w:line="196" w:lineRule="exact" w:before="196" w:after="0"/>
        <w:ind w:left="18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Upon the termination of this Agreement, or upon Company’s earlier request, Consultant will deliver to Company all Confidential Information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Company’s property relating thereto and all tangible embodiments thereof, in Consultant’s possession or control.</w:t>
      </w:r>
    </w:p>
    <w:p>
      <w:pPr>
        <w:autoSpaceDN w:val="0"/>
        <w:autoSpaceDE w:val="0"/>
        <w:widowControl/>
        <w:spacing w:line="196" w:lineRule="exact" w:before="198" w:after="0"/>
        <w:ind w:left="18" w:right="0" w:firstLine="404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3. </w:t>
      </w:r>
      <w:r>
        <w:rPr>
          <w:rFonts w:ascii="TimesNewRomanPS" w:hAnsi="TimesNewRomanPS" w:eastAsia="TimesNewRomanPS"/>
          <w:b/>
          <w:i w:val="0"/>
          <w:color w:val="000000"/>
          <w:sz w:val="16"/>
          <w:u w:val="single"/>
        </w:rPr>
        <w:t>Ownership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.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Consultant hereby irrevocably assigns to Company all right, title and interest in and to any information (including, without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limitation, business plans and/or business information), technology, know-how, materials, notes, records, designs, ideas, inventions, improvements,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devices, developments, discoveries, compositions, trade secrets, processes, methods and/or techniques, whether or not patentable or copyrightable, that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are conceived, reduced to practice or made by Consultant alone or jointly with others in the course of performing the Services or through the use of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Confidential Information (collectively, </w:t>
      </w:r>
      <w:r>
        <w:rPr>
          <w:w w:val="103.71544911311223"/>
          <w:rFonts w:ascii="TimesNewRomanPSMT" w:hAnsi="TimesNewRomanPSMT" w:eastAsia="TimesNewRomanPSMT"/>
          <w:b w:val="0"/>
          <w:i w:val="0"/>
          <w:color w:val="000000"/>
          <w:sz w:val="13"/>
        </w:rPr>
        <w:t>11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1nventions”).</w:t>
      </w:r>
    </w:p>
    <w:p>
      <w:pPr>
        <w:autoSpaceDN w:val="0"/>
        <w:autoSpaceDE w:val="0"/>
        <w:widowControl/>
        <w:spacing w:line="196" w:lineRule="exact" w:before="196" w:after="0"/>
        <w:ind w:left="18" w:right="0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Consultant agrees to sign, execute and acknowledge or cause to be signed, executed and acknowledged without cost, but at the expense of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Company, any and all documents and to perform such acts as my be necessary, useful or convenient for the purposes of perfecting the foregoing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assignments and obtaining, enforcing and defending intellectual property rights in any and all countries with respect to Inventions. It is understood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agreed that Company or Company’s designee shall have the sole right, but not the obligation, to prepare, file, prosecute and maintain patent applications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and patents worldwide with respect to Inventions.</w:t>
      </w:r>
    </w:p>
    <w:p>
      <w:pPr>
        <w:autoSpaceDN w:val="0"/>
        <w:tabs>
          <w:tab w:pos="422" w:val="left"/>
        </w:tabs>
        <w:autoSpaceDE w:val="0"/>
        <w:widowControl/>
        <w:spacing w:line="196" w:lineRule="exact" w:before="196" w:after="0"/>
        <w:ind w:left="18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Upon the termination of this Agreement, or upon Company’s earlier requests, Consultant will deliver to Company all property relating to, and all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tangible embodiments of, Inventions in Consultant’s possession or control.</w:t>
      </w:r>
    </w:p>
    <w:p>
      <w:pPr>
        <w:autoSpaceDN w:val="0"/>
        <w:autoSpaceDE w:val="0"/>
        <w:widowControl/>
        <w:spacing w:line="196" w:lineRule="exact" w:before="196" w:after="0"/>
        <w:ind w:left="18" w:right="0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Consultant agrees that if, in the course of performing the Services, Consultant incorporates into any Invention developed hereunder any invention,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improvement, development concept, discovery or other proprietary subject matter owned by Consultant or in which Consultant has an interest (“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Item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Consultant will inform Company in writing thereof, and Company is hereby granted and shall have a non-exclusive, royalty-free, perpetual, irrevocable,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worldwide license to make, have made, modify, reproduce, display, use and sell such Item as part of or in connection with the exploitation of such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Invention.</w:t>
      </w:r>
    </w:p>
    <w:p>
      <w:pPr>
        <w:autoSpaceDN w:val="0"/>
        <w:tabs>
          <w:tab w:pos="422" w:val="left"/>
          <w:tab w:pos="3928" w:val="left"/>
          <w:tab w:pos="4774" w:val="left"/>
        </w:tabs>
        <w:autoSpaceDE w:val="0"/>
        <w:widowControl/>
        <w:spacing w:line="196" w:lineRule="exact" w:before="196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Consultant agrees that if Company is unable because of Consultant’s unavailability, mental or physical incapacity, or for any other reason,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secure Consultant’s signature to apply for or to pursue any application or registration for any intellectual property rights covering any Invention, then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Consultant hereby irrevocably designates and appoints Company and its duly authorized officers and agents as Consultant’s agent and attorney-in-fact,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act for and in Consultant’s behalf </w:t>
      </w:r>
      <w:r>
        <w:br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844.KEY.CURE | www.kiromic.com </w:t>
      </w:r>
      <w:r>
        <w:br/>
      </w:r>
      <w:r>
        <w:tab/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P</w:t>
      </w:r>
      <w:r>
        <w:rPr>
          <w:w w:val="103.71544911311223"/>
          <w:rFonts w:ascii="TimesNewRomanPS" w:hAnsi="TimesNewRomanPS" w:eastAsia="TimesNewRomanPS"/>
          <w:b/>
          <w:i w:val="0"/>
          <w:color w:val="000000"/>
          <w:sz w:val="13"/>
        </w:rPr>
        <w:t>AGE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 2</w:t>
      </w:r>
    </w:p>
    <w:p>
      <w:pPr>
        <w:sectPr>
          <w:pgSz w:w="11900" w:h="16840"/>
          <w:pgMar w:top="450" w:right="88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6" w:lineRule="exact" w:before="84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execute and file any such applications and to do all other lawfully permitted acts to further the prosecution and issuance of such intellectual property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rights thereon with the same legal force and effect as if executed by Consultant.</w:t>
      </w:r>
    </w:p>
    <w:p>
      <w:pPr>
        <w:autoSpaceDN w:val="0"/>
        <w:autoSpaceDE w:val="0"/>
        <w:widowControl/>
        <w:spacing w:line="196" w:lineRule="exact" w:before="196" w:after="0"/>
        <w:ind w:left="18" w:right="0" w:firstLine="404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4. </w:t>
      </w:r>
      <w:r>
        <w:rPr>
          <w:rFonts w:ascii="TimesNewRomanPS" w:hAnsi="TimesNewRomanPS" w:eastAsia="TimesNewRomanPS"/>
          <w:b/>
          <w:i w:val="0"/>
          <w:color w:val="000000"/>
          <w:sz w:val="16"/>
          <w:u w:val="single"/>
        </w:rPr>
        <w:t>Reports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.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Consultant agrees, from time to time during the term of this Agreement, to keep Company advised as to Consultant’s progress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performing the Services and, as reasonably requested by Company, prepare written reports with respect thereto. It is understood that the time required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preparation of such written reports shall be considered time devoted to the performance of the Services by Consultant. All such reports prepared by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Consultant shall be the sole property of Company.</w:t>
      </w:r>
    </w:p>
    <w:p>
      <w:pPr>
        <w:autoSpaceDN w:val="0"/>
        <w:autoSpaceDE w:val="0"/>
        <w:widowControl/>
        <w:spacing w:line="160" w:lineRule="exact" w:before="234" w:after="0"/>
        <w:ind w:left="422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5. </w:t>
      </w:r>
      <w:r>
        <w:rPr>
          <w:rFonts w:ascii="TimesNewRomanPS" w:hAnsi="TimesNewRomanPS" w:eastAsia="TimesNewRomanPS"/>
          <w:b/>
          <w:i w:val="0"/>
          <w:color w:val="000000"/>
          <w:sz w:val="16"/>
          <w:u w:val="single"/>
        </w:rPr>
        <w:t>Term and Termination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.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This Agreement will commence on the Effective Date and will continue until termination as provided below.</w:t>
      </w:r>
    </w:p>
    <w:p>
      <w:pPr>
        <w:autoSpaceDN w:val="0"/>
        <w:autoSpaceDE w:val="0"/>
        <w:widowControl/>
        <w:spacing w:line="158" w:lineRule="exact" w:before="232" w:after="0"/>
        <w:ind w:left="42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Either Consultant or Company may terminate this Agreement upon prior written notice thereof to the other party.</w:t>
      </w:r>
    </w:p>
    <w:p>
      <w:pPr>
        <w:autoSpaceDN w:val="0"/>
        <w:autoSpaceDE w:val="0"/>
        <w:widowControl/>
        <w:spacing w:line="160" w:lineRule="exact" w:before="234" w:after="0"/>
        <w:ind w:left="42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Upon termination of this Agreement, all rights and duties of the parties hereunder shall cease except:</w:t>
      </w:r>
    </w:p>
    <w:p>
      <w:pPr>
        <w:autoSpaceDN w:val="0"/>
        <w:autoSpaceDE w:val="0"/>
        <w:widowControl/>
        <w:spacing w:line="196" w:lineRule="exact" w:before="98" w:after="0"/>
        <w:ind w:left="18" w:right="0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Company shall be obliged to pay, within thirty (30) days after receipt of Consultant’s final statement, all amounts owing to Consultant for unpaid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Services completed by Consultant and related expenses, if any, in accordance with the provisions of Section 1 hereof, and Sections 2, 3, S(c), 6, 7, 8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10 shall survive termination of this Agreement.</w:t>
      </w:r>
    </w:p>
    <w:p>
      <w:pPr>
        <w:autoSpaceDN w:val="0"/>
        <w:autoSpaceDE w:val="0"/>
        <w:widowControl/>
        <w:spacing w:line="196" w:lineRule="exact" w:before="196" w:after="0"/>
        <w:ind w:left="18" w:right="576" w:firstLine="404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6. </w:t>
      </w:r>
      <w:r>
        <w:rPr>
          <w:rFonts w:ascii="TimesNewRomanPS" w:hAnsi="TimesNewRomanPS" w:eastAsia="TimesNewRomanPS"/>
          <w:b/>
          <w:i w:val="0"/>
          <w:color w:val="000000"/>
          <w:sz w:val="16"/>
          <w:u w:val="single"/>
        </w:rPr>
        <w:t>Independent Contractor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.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Nothing in this Agreement shall in any way be construed to constitute Consultant as an agent, employee 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representative of Company, but Consultant shall perform the Services as an independent contractor. Consultant acknowledges and agrees that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Consultant is obligated to report as income all compensation received by Consultant pursuant to this Agreement.</w:t>
      </w:r>
    </w:p>
    <w:p>
      <w:pPr>
        <w:autoSpaceDN w:val="0"/>
        <w:autoSpaceDE w:val="0"/>
        <w:widowControl/>
        <w:spacing w:line="196" w:lineRule="exact" w:before="196" w:after="0"/>
        <w:ind w:left="18" w:right="0" w:firstLine="404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7. </w:t>
      </w:r>
      <w:r>
        <w:rPr>
          <w:rFonts w:ascii="TimesNewRomanPS" w:hAnsi="TimesNewRomanPS" w:eastAsia="TimesNewRomanPS"/>
          <w:b/>
          <w:i w:val="0"/>
          <w:color w:val="000000"/>
          <w:sz w:val="16"/>
          <w:u w:val="single"/>
        </w:rPr>
        <w:t>No Debarment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.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Consultant represents and warrants that Consultant has not been debarred under Section (a) or (b) of 21 U.S.C. Section 335a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does not appear on the United States Food and Drug debarment list. Consultant represents and warrants that Consultant has not committed any crime 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conduct that could result in such debarment or Consultant’s exclusion from any governmental healthcare program. Consultant represents and warrants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that, to Consultant’s knowledge, no investigations, claims or proceedings with respect to any such crimes or conduct are pending or threatened against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Consultant. Consultant agrees and undertakes to promptly notify the Company if Consultant becomes debarred or proceedings have been initiated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against Consultant with respect to debarment, whether such debarment or initiation of proceedings occurs during or after the term of this Agreement.</w:t>
      </w:r>
    </w:p>
    <w:p>
      <w:pPr>
        <w:autoSpaceDN w:val="0"/>
        <w:tabs>
          <w:tab w:pos="422" w:val="left"/>
          <w:tab w:pos="3928" w:val="left"/>
          <w:tab w:pos="4774" w:val="left"/>
        </w:tabs>
        <w:autoSpaceDE w:val="0"/>
        <w:widowControl/>
        <w:spacing w:line="196" w:lineRule="exact" w:before="198" w:after="0"/>
        <w:ind w:left="1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8. </w:t>
      </w:r>
      <w:r>
        <w:rPr>
          <w:rFonts w:ascii="TimesNewRomanPS" w:hAnsi="TimesNewRomanPS" w:eastAsia="TimesNewRomanPS"/>
          <w:b/>
          <w:i w:val="0"/>
          <w:color w:val="000000"/>
          <w:sz w:val="16"/>
          <w:u w:val="single"/>
        </w:rPr>
        <w:t>Conflicting Obligations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.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Consultant hereby certifies that Consultant has no outstanding agreement or obligation that is in conflict with any of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provisions of this Agreement, or that would preclude Consultant from complying with the provisions hereof, and further certifies that Consultant will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 enter into any such conflicting agreement during the term of this Agreement. Subject to written waivers that may be provided by the Company upon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request, which shall not be unreasonably withheld, Consultant agrees that, during the term of this Agreement, Consultant will not directly or indirectly (i)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participate in the formation of any business or commercial entity in the Field of Interest or otherwise competitive with the Company. Without limiting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foregoing, Consultant agrees to use his or her best efforts (A) to segregate Consultant’s </w:t>
      </w:r>
      <w:r>
        <w:br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844.KEY.CURE | www.kiromic.com </w:t>
      </w:r>
      <w:r>
        <w:br/>
      </w:r>
      <w:r>
        <w:tab/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P</w:t>
      </w:r>
      <w:r>
        <w:rPr>
          <w:w w:val="103.71544911311223"/>
          <w:rFonts w:ascii="TimesNewRomanPS" w:hAnsi="TimesNewRomanPS" w:eastAsia="TimesNewRomanPS"/>
          <w:b/>
          <w:i w:val="0"/>
          <w:color w:val="000000"/>
          <w:sz w:val="13"/>
        </w:rPr>
        <w:t>AGE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 3</w:t>
      </w:r>
    </w:p>
    <w:p>
      <w:pPr>
        <w:sectPr>
          <w:pgSz w:w="11900" w:h="16840"/>
          <w:pgMar w:top="450" w:right="93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6" w:lineRule="exact" w:before="84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Services performed under this Agreement from Consultant’s work done for any other companies for whom Consultant is providing services so as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minimize any questions of disclosure of, or rights under, any inventions, (B) to notify the Company if at any time the Consultant believes that such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questions may result from his or her performance under this Agreement and (C) to assist the Company in fairly resolving any questions in this regard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which may arise. The Services performed hereunder will not be conducted on time that is required to be devoted to any other third party. The Consultant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not use the funding, resources and facilities of any other third party, without the prior written consent of the Company, to perform Services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hereunder and shall not perform the Services hereunder in any manner that would give any third-party rights or access to the product of such Services.</w:t>
      </w:r>
    </w:p>
    <w:p>
      <w:pPr>
        <w:autoSpaceDN w:val="0"/>
        <w:autoSpaceDE w:val="0"/>
        <w:widowControl/>
        <w:spacing w:line="196" w:lineRule="exact" w:before="198" w:after="0"/>
        <w:ind w:left="18" w:right="0" w:firstLine="404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9. </w:t>
      </w:r>
      <w:r>
        <w:rPr>
          <w:rFonts w:ascii="TimesNewRomanPS" w:hAnsi="TimesNewRomanPS" w:eastAsia="TimesNewRomanPS"/>
          <w:b/>
          <w:i w:val="0"/>
          <w:color w:val="000000"/>
          <w:sz w:val="16"/>
          <w:u w:val="single"/>
        </w:rPr>
        <w:t>General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.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This Agreement (together with the Exhibits hereto) is the sole agreement and understanding between Company and Consultant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concerning the subject matter hereof, and it supersedes any and all prior agreements and understandings with respect to such matter, whether written 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oral, provided, that, except as set forth in Exhibit B. Any required notice shall be given in writing by customary means with receipt confirmed at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address of each party set forth below, or to such other address as either party may substitute by written notice to the other. Consultant shall not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subcontract any portion of Consultant’s duties under this Agreement without the prior written consent of Company. Neither this Agreement nor any right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hereunder or interest herein may be assigned or transferred by Consultant without the express written consent of Company. Company may assign this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to any entity that succeeds to substantially all of the business or assets of Company. This Agreement shall be governed by the laws of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State of Texas, without reference to its conflicts of law principles. This Agreement may only be amended or modified by a writing signed by both parties.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Waiver of any term or provision of this Agreement or forbearance to enforce any term or provision by either party shall not constitute a waiver as to any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subsequent breach or failure of the same term or provision or a waiver of any other term or provision of this Agreement. In the event that any provision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this Agreement becomes or is declared by a court of competent jurisdiction to be illegal, unenforceable or void, this Agreement shall continue in full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force and effect without said provision, provided that no such severability shall be effective if it materially changes the economic benefit of this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Agreement to either Company or Consultant.</w:t>
      </w:r>
    </w:p>
    <w:p>
      <w:pPr>
        <w:autoSpaceDN w:val="0"/>
        <w:autoSpaceDE w:val="0"/>
        <w:widowControl/>
        <w:spacing w:line="160" w:lineRule="exact" w:before="232" w:after="0"/>
        <w:ind w:left="422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10. </w:t>
      </w:r>
      <w:r>
        <w:rPr>
          <w:rFonts w:ascii="TimesNewRomanPS" w:hAnsi="TimesNewRomanPS" w:eastAsia="TimesNewRomanPS"/>
          <w:b/>
          <w:i w:val="0"/>
          <w:color w:val="000000"/>
          <w:sz w:val="16"/>
          <w:u w:val="single"/>
        </w:rPr>
        <w:t>Tax Matters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.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As follows:</w:t>
      </w:r>
    </w:p>
    <w:p>
      <w:pPr>
        <w:autoSpaceDN w:val="0"/>
        <w:tabs>
          <w:tab w:pos="912" w:val="left"/>
        </w:tabs>
        <w:autoSpaceDE w:val="0"/>
        <w:widowControl/>
        <w:spacing w:line="194" w:lineRule="exact" w:before="200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Withholding.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All forms of compensation referred to in this letter agreement are subject to reduction to reflect applicable withholding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payroll taxes and other deductions required by law.</w:t>
      </w:r>
    </w:p>
    <w:p>
      <w:pPr>
        <w:autoSpaceDN w:val="0"/>
        <w:autoSpaceDE w:val="0"/>
        <w:widowControl/>
        <w:spacing w:line="196" w:lineRule="exact" w:before="198" w:after="0"/>
        <w:ind w:left="18" w:right="0" w:firstLine="89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Tax Advice.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You are encouraged to obtain your own tax advice regarding your compensation from the Company. You agree that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Company does not have a duty to design its compensation policies in a manner that minimizes your tax liabilities, and you will not make any claim against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the Company or the Board related to tax liabilities arising from your compensation.</w:t>
      </w:r>
    </w:p>
    <w:p>
      <w:pPr>
        <w:autoSpaceDN w:val="0"/>
        <w:autoSpaceDE w:val="0"/>
        <w:widowControl/>
        <w:spacing w:line="196" w:lineRule="exact" w:before="198" w:after="0"/>
        <w:ind w:left="18" w:right="0" w:firstLine="404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11. </w:t>
      </w:r>
      <w:r>
        <w:rPr>
          <w:rFonts w:ascii="TimesNewRomanPS" w:hAnsi="TimesNewRomanPS" w:eastAsia="TimesNewRomanPS"/>
          <w:b/>
          <w:i w:val="0"/>
          <w:color w:val="000000"/>
          <w:sz w:val="16"/>
          <w:u w:val="single"/>
        </w:rPr>
        <w:t>Background Check and Authorization to Work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.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This offer of employment is contingent on the Company’s completion of a satisfactory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background check of you. Please note that because of employer regulations adopted in the Immigration Reform and Control Act of 1986, within three (3)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business days of starting your new position you will need to present documentation demonstrating that you have authorization to work in the United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States. If you have questions about this requirement, which applies to U.S. citizens and non-U.S. citizens alike, please let us know.</w:t>
      </w:r>
    </w:p>
    <w:p>
      <w:pPr>
        <w:autoSpaceDN w:val="0"/>
        <w:tabs>
          <w:tab w:pos="422" w:val="left"/>
          <w:tab w:pos="3928" w:val="left"/>
          <w:tab w:pos="4774" w:val="left"/>
        </w:tabs>
        <w:autoSpaceDE w:val="0"/>
        <w:widowControl/>
        <w:spacing w:line="196" w:lineRule="exact" w:before="196" w:after="0"/>
        <w:ind w:left="1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12. </w:t>
      </w:r>
      <w:r>
        <w:rPr>
          <w:rFonts w:ascii="TimesNewRomanPS" w:hAnsi="TimesNewRomanPS" w:eastAsia="TimesNewRomanPS"/>
          <w:b/>
          <w:i w:val="0"/>
          <w:color w:val="000000"/>
          <w:sz w:val="16"/>
          <w:u w:val="single"/>
        </w:rPr>
        <w:t>Interpretation, Amendment and Enforcement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.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This letter agreement will be effective as of July 1, 2018. This letter agreement and the Company’s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standard Proprietary Information and Inventions Agreement supersede and replace any prior agreements, representations or understandings (whether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written, oral, implied or otherwise) between you and </w:t>
      </w:r>
      <w:r>
        <w:br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844.KEY.CURE | www.kiromic.com </w:t>
      </w:r>
      <w:r>
        <w:br/>
      </w:r>
      <w:r>
        <w:tab/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P</w:t>
      </w:r>
      <w:r>
        <w:rPr>
          <w:w w:val="103.71544911311223"/>
          <w:rFonts w:ascii="TimesNewRomanPS" w:hAnsi="TimesNewRomanPS" w:eastAsia="TimesNewRomanPS"/>
          <w:b/>
          <w:i w:val="0"/>
          <w:color w:val="000000"/>
          <w:sz w:val="13"/>
        </w:rPr>
        <w:t>AGE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 4</w:t>
      </w:r>
    </w:p>
    <w:p>
      <w:pPr>
        <w:sectPr>
          <w:pgSz w:w="11900" w:h="16840"/>
          <w:pgMar w:top="450" w:right="88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6" w:lineRule="exact" w:before="84" w:after="0"/>
        <w:ind w:left="18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Company and constitute the complete agreement between you and the Company regarding the subject matter set forth herein. This letter agreement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may not be amended or modified, except by an express written agreement signed by both you and a duly authorized officer of the Company.</w:t>
      </w:r>
    </w:p>
    <w:p>
      <w:pPr>
        <w:autoSpaceDN w:val="0"/>
        <w:autoSpaceDE w:val="0"/>
        <w:widowControl/>
        <w:spacing w:line="196" w:lineRule="exact" w:before="196" w:after="0"/>
        <w:ind w:left="18" w:right="0" w:firstLine="404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13. </w:t>
      </w:r>
      <w:r>
        <w:rPr>
          <w:rFonts w:ascii="TimesNewRomanPS" w:hAnsi="TimesNewRomanPS" w:eastAsia="TimesNewRomanPS"/>
          <w:b/>
          <w:i w:val="0"/>
          <w:color w:val="000000"/>
          <w:sz w:val="16"/>
          <w:u w:val="single"/>
        </w:rPr>
        <w:t>Arbitration Agreement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.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Any controversy or claim arising out of or relating to this agreement or breach thereof, shall be settled by binding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arbitration controlled by the rules of the American Arbitration Association. The number of arbitrator(s) shall be one. The seat of arbitration shall be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Houston, Texas. Texas law shall also apply to the extent necessary to fill any gaps created by the rules of the American Arbitration Association.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arbitration award shall be final and binding on the parties. Judgement of the award rendered by the arbitrator(s) may be entered into any court of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competent jurisdiction. If any provision of this Arbitration Agreement is held illegal or unenforceable in a arbitration proceeding, such provision shall be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severed and shall be inoperative, and the remainder of this Agreement shall remain operative and binding on the Parties. The arbitrator(s) shall have sole 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 xml:space="preserve">kompetenz-kompetenz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regarding this Arbitration Agreement.</w:t>
      </w:r>
    </w:p>
    <w:p>
      <w:pPr>
        <w:autoSpaceDN w:val="0"/>
        <w:tabs>
          <w:tab w:pos="422" w:val="left"/>
        </w:tabs>
        <w:autoSpaceDE w:val="0"/>
        <w:widowControl/>
        <w:spacing w:line="196" w:lineRule="exact" w:before="198" w:after="0"/>
        <w:ind w:left="18" w:right="144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14. </w:t>
      </w:r>
      <w:r>
        <w:rPr>
          <w:rFonts w:ascii="TimesNewRomanPS" w:hAnsi="TimesNewRomanPS" w:eastAsia="TimesNewRomanPS"/>
          <w:b/>
          <w:i w:val="0"/>
          <w:color w:val="000000"/>
          <w:sz w:val="16"/>
          <w:u w:val="single"/>
        </w:rPr>
        <w:t>Severability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.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If any provision of this Agreement is held illegal or unenforceable in a judicial proceeding, such provision shall be severed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shall be inoperative, and the remainder of this Agreement shall remain operative and binding on the Parties.</w:t>
      </w:r>
    </w:p>
    <w:p>
      <w:pPr>
        <w:autoSpaceDN w:val="0"/>
        <w:tabs>
          <w:tab w:pos="422" w:val="left"/>
        </w:tabs>
        <w:autoSpaceDE w:val="0"/>
        <w:widowControl/>
        <w:spacing w:line="196" w:lineRule="exact" w:before="196" w:after="0"/>
        <w:ind w:left="1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15. </w:t>
      </w:r>
      <w:r>
        <w:rPr>
          <w:rFonts w:ascii="TimesNewRomanPS" w:hAnsi="TimesNewRomanPS" w:eastAsia="TimesNewRomanPS"/>
          <w:b/>
          <w:i w:val="0"/>
          <w:color w:val="000000"/>
          <w:sz w:val="16"/>
          <w:u w:val="single"/>
        </w:rPr>
        <w:t>Counterparts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.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This Agreement may be executed in any number of counterparts, each of which when so executed and delivered will be deemed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an original, and all of which together will constitute one and the same agreement.</w:t>
      </w:r>
    </w:p>
    <w:p>
      <w:pPr>
        <w:autoSpaceDN w:val="0"/>
        <w:autoSpaceDE w:val="0"/>
        <w:widowControl/>
        <w:spacing w:line="196" w:lineRule="exact" w:before="196" w:after="0"/>
        <w:ind w:left="18" w:right="0" w:firstLine="404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16. </w:t>
      </w:r>
      <w:r>
        <w:rPr>
          <w:rFonts w:ascii="TimesNewRomanPS" w:hAnsi="TimesNewRomanPS" w:eastAsia="TimesNewRomanPS"/>
          <w:b/>
          <w:i w:val="0"/>
          <w:color w:val="000000"/>
          <w:sz w:val="16"/>
          <w:u w:val="single"/>
        </w:rPr>
        <w:t>Entire Agreement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.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This Agreement and the documents referred to herein constitute the entire agreement and understanding of the parties with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respect to the subject matter of this Agreement, and supersede all prior understandings and agreements, whether oral or written, between the parties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hereto with respect to such subject matter.</w:t>
      </w:r>
    </w:p>
    <w:p>
      <w:pPr>
        <w:autoSpaceDN w:val="0"/>
        <w:autoSpaceDE w:val="0"/>
        <w:widowControl/>
        <w:spacing w:line="198" w:lineRule="exact" w:before="194" w:after="0"/>
        <w:ind w:left="3744" w:right="3744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[SIGNATURE PAGE TO FOLLOW]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844.KEY.CURE | www.kiromic.com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P</w:t>
      </w:r>
      <w:r>
        <w:rPr>
          <w:w w:val="103.71544911311223"/>
          <w:rFonts w:ascii="TimesNewRomanPS" w:hAnsi="TimesNewRomanPS" w:eastAsia="TimesNewRomanPS"/>
          <w:b/>
          <w:i w:val="0"/>
          <w:color w:val="000000"/>
          <w:sz w:val="13"/>
        </w:rPr>
        <w:t>AGE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 5</w:t>
      </w:r>
    </w:p>
    <w:p>
      <w:pPr>
        <w:sectPr>
          <w:pgSz w:w="11900" w:h="16840"/>
          <w:pgMar w:top="450" w:right="916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0" w:lineRule="exact" w:before="120" w:after="20"/>
        <w:ind w:left="42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IN WITNESS WHEREOF, the parties hereto have executed this Agreement as of the Effective Date.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47"/>
        <w:gridCol w:w="3347"/>
        <w:gridCol w:w="3347"/>
      </w:tblGrid>
      <w:tr>
        <w:trPr>
          <w:trHeight w:hRule="exact" w:val="280"/>
        </w:trPr>
        <w:tc>
          <w:tcPr>
            <w:tcW w:type="dxa" w:w="5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8" w:after="0"/>
              <w:ind w:left="18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KIROMIC, INC:</w:t>
            </w:r>
          </w:p>
        </w:tc>
        <w:tc>
          <w:tcPr>
            <w:tcW w:type="dxa" w:w="4498"/>
            <w:vMerge w:val="restart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98" w:right="3024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CONSULTANT: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/s/ Gianluca Rotino</w:t>
            </w:r>
          </w:p>
        </w:tc>
      </w:tr>
      <w:tr>
        <w:trPr>
          <w:trHeight w:hRule="exact" w:val="318"/>
        </w:trPr>
        <w:tc>
          <w:tcPr>
            <w:tcW w:type="dxa" w:w="520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40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By:</w:t>
            </w:r>
          </w:p>
        </w:tc>
        <w:tc>
          <w:tcPr>
            <w:tcW w:type="dxa" w:w="5002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40" w:after="0"/>
              <w:ind w:left="11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/s/ Scott Dahlbeck</w:t>
            </w:r>
          </w:p>
        </w:tc>
        <w:tc>
          <w:tcPr>
            <w:tcW w:type="dxa" w:w="3347"/>
            <w:vMerge/>
            <w:tcBorders>
              <w:bottom w:sz="4.800000000000068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158" w:lineRule="exact" w:before="32" w:after="174"/>
        <w:ind w:left="0" w:right="3796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Signature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47"/>
        <w:gridCol w:w="3347"/>
        <w:gridCol w:w="3347"/>
      </w:tblGrid>
      <w:tr>
        <w:trPr>
          <w:trHeight w:hRule="exact" w:val="198"/>
        </w:trPr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60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Name:</w:t>
            </w:r>
          </w:p>
        </w:tc>
        <w:tc>
          <w:tcPr>
            <w:tcW w:type="dxa" w:w="3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60" w:after="0"/>
              <w:ind w:left="11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Scott Dahlbeck</w:t>
            </w:r>
          </w:p>
        </w:tc>
        <w:tc>
          <w:tcPr>
            <w:tcW w:type="dxa" w:w="4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60" w:after="0"/>
              <w:ind w:left="0" w:right="167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Gianluca Rotino</w:t>
            </w:r>
          </w:p>
        </w:tc>
      </w:tr>
    </w:tbl>
    <w:p>
      <w:pPr>
        <w:autoSpaceDN w:val="0"/>
        <w:autoSpaceDE w:val="0"/>
        <w:widowControl/>
        <w:spacing w:line="14" w:lineRule="exact" w:before="0" w:after="430"/>
        <w:ind w:left="0" w:right="0"/>
      </w:pPr>
    </w:p>
    <w:p>
      <w:pPr>
        <w:sectPr>
          <w:pgSz w:w="11900" w:h="16840"/>
          <w:pgMar w:top="450" w:right="88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0" w:lineRule="exact" w:before="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Title:</w:t>
      </w:r>
    </w:p>
    <w:p>
      <w:pPr>
        <w:sectPr>
          <w:type w:val="continuous"/>
          <w:pgSz w:w="11900" w:h="16840"/>
          <w:pgMar w:top="450" w:right="880" w:bottom="1440" w:left="980" w:header="720" w:footer="720" w:gutter="0"/>
          <w:cols w:num="2" w:equalWidth="0">
            <w:col w:w="428" w:space="0"/>
            <w:col w:w="9612" w:space="0"/>
          </w:cols>
          <w:docGrid w:linePitch="360"/>
        </w:sectPr>
      </w:pPr>
    </w:p>
    <w:p>
      <w:pPr>
        <w:autoSpaceDN w:val="0"/>
        <w:tabs>
          <w:tab w:pos="3500" w:val="left"/>
          <w:tab w:pos="4346" w:val="left"/>
        </w:tabs>
        <w:autoSpaceDE w:val="0"/>
        <w:widowControl/>
        <w:spacing w:line="202" w:lineRule="exact" w:before="376" w:after="0"/>
        <w:ind w:left="202" w:right="38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President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844.KEY.CURE | www.kiromic.com </w:t>
      </w:r>
      <w:r>
        <w:tab/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P</w:t>
      </w:r>
      <w:r>
        <w:rPr>
          <w:w w:val="103.71544911311223"/>
          <w:rFonts w:ascii="TimesNewRomanPS" w:hAnsi="TimesNewRomanPS" w:eastAsia="TimesNewRomanPS"/>
          <w:b/>
          <w:i w:val="0"/>
          <w:color w:val="000000"/>
          <w:sz w:val="13"/>
        </w:rPr>
        <w:t>AGE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 6</w:t>
      </w:r>
    </w:p>
    <w:p>
      <w:pPr>
        <w:sectPr>
          <w:type w:val="nextColumn"/>
          <w:pgSz w:w="11900" w:h="16840"/>
          <w:pgMar w:top="450" w:right="880" w:bottom="1440" w:left="980" w:header="720" w:footer="720" w:gutter="0"/>
          <w:cols w:num="2" w:equalWidth="0">
            <w:col w:w="428" w:space="0"/>
            <w:col w:w="9612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0" w:lineRule="exact" w:before="120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16"/>
          <w:u w:val="single"/>
        </w:rPr>
        <w:t>EXHIBIT A</w:t>
      </w:r>
    </w:p>
    <w:p>
      <w:pPr>
        <w:autoSpaceDN w:val="0"/>
        <w:autoSpaceDE w:val="0"/>
        <w:widowControl/>
        <w:spacing w:line="158" w:lineRule="exact" w:before="234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SERVICES AND COMPENSATION</w:t>
      </w:r>
    </w:p>
    <w:p>
      <w:pPr>
        <w:autoSpaceDN w:val="0"/>
        <w:tabs>
          <w:tab w:pos="508" w:val="left"/>
          <w:tab w:pos="900" w:val="left"/>
        </w:tabs>
        <w:autoSpaceDE w:val="0"/>
        <w:widowControl/>
        <w:spacing w:line="196" w:lineRule="exact" w:before="196" w:after="0"/>
        <w:ind w:left="422" w:right="3744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1. </w:t>
      </w:r>
      <w:r>
        <w:rPr>
          <w:rFonts w:ascii="TimesNewRomanPS" w:hAnsi="TimesNewRomanPS" w:eastAsia="TimesNewRomanPS"/>
          <w:b/>
          <w:i w:val="0"/>
          <w:color w:val="000000"/>
          <w:sz w:val="16"/>
          <w:u w:val="single"/>
        </w:rPr>
        <w:t>Services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.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Consultant will render to Company the following Services: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•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Provide business and statistical analysis of company metrics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•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Provide leadership role for business development strategies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•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Manage all in house consulting duties to maximize return for company objectives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•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Manage key marketing and communication campaigns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•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Prioritize and support clinical product pipeline business priorities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•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Work closely with executive team to ensure department initiatives are all aligned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•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Locate, evaluate and develop new business contacts and opportunities</w:t>
      </w:r>
    </w:p>
    <w:p>
      <w:pPr>
        <w:autoSpaceDN w:val="0"/>
        <w:autoSpaceDE w:val="0"/>
        <w:widowControl/>
        <w:spacing w:line="196" w:lineRule="exact" w:before="198" w:after="0"/>
        <w:ind w:left="18" w:right="0" w:firstLine="404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2. </w:t>
      </w:r>
      <w:r>
        <w:rPr>
          <w:rFonts w:ascii="TimesNewRomanPS" w:hAnsi="TimesNewRomanPS" w:eastAsia="TimesNewRomanPS"/>
          <w:b/>
          <w:i w:val="0"/>
          <w:color w:val="000000"/>
          <w:sz w:val="16"/>
          <w:u w:val="single"/>
        </w:rPr>
        <w:t>Compensation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.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The Company will compensate Consultant at the rate of $400 per hour (19 hours cap monthly; anything over these hrs must be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preapproved by management), payable in accordance with the Company’s standard payroll schedule, and subject to withholding as legally required. This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compensation will be subject to adjustment pursuant to the Company’s consultant compensation policies in effect from time to time. Consultants shall be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given written notice of any adjustments to compensation at least fourteen (14) days prior to adjustments becoming effective.</w:t>
      </w:r>
    </w:p>
    <w:p>
      <w:pPr>
        <w:autoSpaceDN w:val="0"/>
        <w:autoSpaceDE w:val="0"/>
        <w:widowControl/>
        <w:spacing w:line="196" w:lineRule="exact" w:before="0" w:after="0"/>
        <w:ind w:left="3888" w:right="3888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844.KEY.CURE | www.kiromic.com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P</w:t>
      </w:r>
      <w:r>
        <w:rPr>
          <w:w w:val="103.71544911311223"/>
          <w:rFonts w:ascii="TimesNewRomanPS" w:hAnsi="TimesNewRomanPS" w:eastAsia="TimesNewRomanPS"/>
          <w:b/>
          <w:i w:val="0"/>
          <w:color w:val="000000"/>
          <w:sz w:val="13"/>
        </w:rPr>
        <w:t>AGE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 7</w:t>
      </w:r>
    </w:p>
    <w:sectPr w:rsidR="00FC693F" w:rsidRPr="0006063C" w:rsidSect="00034616">
      <w:pgSz w:w="11900" w:h="16840"/>
      <w:pgMar w:top="450" w:right="916" w:bottom="1440" w:left="98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