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8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>LIMITED POWER OF ATTORNEY</w:t>
      </w:r>
    </w:p>
    <w:p>
      <w:pPr>
        <w:autoSpaceDN w:val="0"/>
        <w:autoSpaceDE w:val="0"/>
        <w:widowControl/>
        <w:spacing w:line="228" w:lineRule="exact" w:before="316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KNOW ALL MEN BY THESE PRESENTS, dated as of January 1, 2004, that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FEDERATED INVESTMENT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MANAGEMENT 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 statutory trust duly organized under the laws of the State of Delaware (the “Adviser”), does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hereby nominate, constitute and appoint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FEDERATED ADVISORY SERVICES 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 statutory trust duly organized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the laws of the State of Delaware ("FASC"), to act hereunder as the true and lawful agent and attorney-in-fact of the Adviser,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acting on behalf of each of the funds or accounts for which Adviser acts as investment adviser or subadviser shown on Schedule 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attached hereto and incorporated by reference herein (each such fund or account being hereinafter referred to as a "Fund"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collectively as the "Funds"), for the specific purpose of executing and delivering all such agreements, instruments, contracts,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assignments, bond powers, stock powers, transfer instructions, receipts, waivers, consents and other documents, and performing 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such acts, as Adviser, or FASC acting as agent for the Adviser pursuant to the Services Agreement dated as of January 1, 2004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the Adviser and FASC (such agreement, as may be amended, supplemented or otherwise modified from time to time 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hereinafter referred to as the “Services Agreement”), may deem necessary or reasonably desirable, related to the acquisition,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disposition and/or reinvestment of the funds and assets of a Fund in accordance with Adviser's supervision of the investment, sale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reinvestment of the funds and assets of each Fund pursuant to the authority granted to the Adviser as investment adviser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subadviser of each Fund under the Adviser’s investment advisory or subadvisory contract for such Fund (such investment advisory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subadvisory contract, as may be amended, supplemented or otherwise modified from time to time is hereinafter referred to as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"Investment Advisory Contract").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Adviser hereby ratifies and confirms as good and effectual, at law or in equity, all that FASC, and its officers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employees, may do by virtue hereof. However, despite the above provisions, nothing herein shall be construed as imposing a duty 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FASC to act or assume responsibility for any matters referred to above or other matters even though FASC may have power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authority hereunder to do so. Nothing in this Limited Power of Attorney shall be construed (i) to be an amendment or modifications of,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supplement to, the Investment Advisory Contract, (ii) to amend, modify, limit or denigrate any duties, obligations or liabilities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Adviser under the terms of the Investment Advisory Contract or (iii) exonerate, relieve or release the Adviser from any losses,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obligations, penalties, actions, judgments and suits and other costs, expenses and disbursements of any kind or nature whatsoever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which may be imposed on, incurred by or asserted against the Adviser (x) under the terms of the Investment Advisory Contract or (y)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 law, or in equity, for the performance of its duties as the investment adviser or subadviser of any of the Funds.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Adviser hereby agrees to indemnify and save harmless FASC and its trustees, officers and employees (each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foregoing an "Indemnified Party" and collectively the "Indemnified Parties") against and from any and all losses, obligations, penalties,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actions, judgments and suits and other costs, expenses and disbursements of any kind or nature whatsoever which may be imposed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on, incurred by or asserted against an Indemnified Party, other than as a consequence of gross negligence or willful misconduct 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 of an Indemnified Party, arising out of or in connection with this Limited Power of Attorney or any other agreement, instrument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document executed in connection with the exercise of the authority granted to FASC herein to act on behalf of the Adviser,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including without limitation the reasonable costs, expenses and disbursements in connection with defending such Indemnified Party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against any claim or liability related to the exercise or performance of any of FASC's powers or duties under this Limited Power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Attorney or any of the other agreements, instruments or documents executed in connection with the exercise of the authority granted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FASC herein to act on behalf of the Adviser, or the taking of any action under or in connection with any of the foregoing.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 of the Adviser under this paragraph shall survive the termination of this Limited Power of Attorney with respect to actions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taken by FASC on behalf of the Adviser during the term of this Limited Power of Attorney.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person, partnership, corporation or other legal entity dealing with FASC in its capacity as attorney-in-fact hereunder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Adviser on behalf of any Fund is hereby expressly put on notice that FASC is acting solely in the capacity as an agent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Adviser as agent for the Fund and that any such person, partnership, corporation or other legal entity must look solely to the Fund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question for enforcement of any claim against the Fund, as FASC assumes no personal liability whatsoever for obligations of the Fund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entered into by FASC in its capacity as attorney-in-fact for the Adviser.</w:t>
      </w:r>
    </w:p>
    <w:p>
      <w:pPr>
        <w:autoSpaceDN w:val="0"/>
        <w:autoSpaceDE w:val="0"/>
        <w:widowControl/>
        <w:spacing w:line="228" w:lineRule="exact" w:before="202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Each person, partnership, corporation or other legal entity which deals with a Fund through FASC in its capacity as agent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attorney-in-fact of the Adviser, is hereby expressly put on notice (i) that all persons or entities dealing with the Fund must look solely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the assets of the Fund on whose behalf FASC is acting pursuant to its powers hereunder for enforcement of any claim against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Fund, as the trustees, officers and/or agents of such Fund, the shareholders of the various classes of shares of the Fund, and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Funds of the trust or corporation of which a Fund may be a series, assume no personal liability whatsoever for obligations entered into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 behalf of such Fund, and (ii) that the rights, liabilities and obligations of any one Fund are separate and distinct from those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Fund.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execution of this Limited Power of Attorney by the Adviser acting on behalf of the several Funds shall not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evidence the existence of any express or implied joint undertaking or appointment by and among any or all of the Funds. Liability for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recourse under or upon any undertaking of FASC pursuant to the power or authority granted to FASC under this Limited Power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Attorney under any rule of law, statute or constitution or by the enforcement of any assessment or penalty or by legal or equitable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proceedings or otherwise shall be limited only to the assets of the Fund on whose behalf FASC was acting pursuant to the authority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granted hereunder.</w:t>
      </w:r>
    </w:p>
    <w:p>
      <w:pPr>
        <w:autoSpaceDN w:val="0"/>
        <w:autoSpaceDE w:val="0"/>
        <w:widowControl/>
        <w:spacing w:line="228" w:lineRule="exact" w:before="202" w:after="0"/>
        <w:ind w:left="0" w:right="144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Adviser hereby agrees that no person, partnership, corporation or other legal entity dealing with FASC shall be bound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inquire into FASC's power and authority hereunder and any such person, partnership, corporation or other legal entity shall be fully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protected in relying on such power or authority unless such person, partnership, corporation or other legal entity has received prior</w:t>
      </w:r>
    </w:p>
    <w:p>
      <w:pPr>
        <w:sectPr>
          <w:pgSz w:w="11900" w:h="16840"/>
          <w:pgMar w:top="460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written notice from the Adviser that this Limited Power of Attorney has been revoked. This Limited Power of Attorney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revoked and terminated automatically upon the cancellation or termination of the Services Agreement or as to any Fund upon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cancellation or termination of the Adviser’s Investment Advisory Contract for such Fund. Except as provided in the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preceding sentence, the powers and authorities herein granted may be revoked or terminated by the Adviser at any time provided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such revocation or termination shall be effective until FASC has received actual notice of such revocation or termination in writing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from the Adviser.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Limited Power of Attorney constitutes the entire agreement between the Adviser and FASC and may be changed only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a writing signed by both of them, except that the Adviser may at any time change the list of Funds to which this Limited Power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Attorney relates by executing and delivering to FASC a later dated version of Schedule 1. This Limited Power of Attorney shall bind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and benefit the respective successors and assigns of the Adviser and FASC; provided, however, that FASC shall have no power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authority hereunder to appoint a successor or substitute attorney in fact for the Adviser or any Fund.</w:t>
      </w:r>
    </w:p>
    <w:p>
      <w:pPr>
        <w:autoSpaceDN w:val="0"/>
        <w:autoSpaceDE w:val="0"/>
        <w:widowControl/>
        <w:spacing w:line="228" w:lineRule="exact" w:before="202" w:after="0"/>
        <w:ind w:left="0" w:right="144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Limited Power of Attorney shall be governed and construed in accordance with the laws of the Commonwealth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Pennsylvania without reference to principles of conflicts of laws. If any provision hereof, or any power or authority conferred upon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FASC herein, would be invalid or unexercisable under applicable law, then such provision, power or authority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modified to the extent necessary to render it valid or exercisable while most nearly preserving its original intent, and no provision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hereof, or power or authority conferred upon FASC herein, shall be affected by the invalidity or the non-exercisability of another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provision hereof, or of another power or authority conferred herein.</w:t>
      </w:r>
    </w:p>
    <w:p>
      <w:pPr>
        <w:autoSpaceDN w:val="0"/>
        <w:autoSpaceDE w:val="0"/>
        <w:widowControl/>
        <w:spacing w:line="228" w:lineRule="exact" w:before="200" w:after="0"/>
        <w:ind w:left="0" w:right="0" w:firstLine="6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Limited Power of Attorney may be executed in as many identical counterparts as may be convenient and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different parties hereto on separate counterparts. This Limited Power of Attorney shall become binding on the Adviser when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Adviser shall have executed at least one counterpart and FASC shall have accepted its appointment by executing this Limited Power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of Attorney. Immediately after the execution of a counterpart original of this Limited Power of Attorney and solely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convenience of the parties hereto, the Adviser and FASC will execute sufficient counterparts so that FASC shall have a counterpart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executed by it and the Adviser, and the Adviser shall have a counterpart executed by the Adviser and FASC. Each counterpart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deemed an original and all such taken together shall constitute but one and the same instrument, and it shall not be necessary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making proof of this Limited Power of Attorney to produce or account for more than one such counterpart.</w:t>
      </w:r>
    </w:p>
    <w:p>
      <w:pPr>
        <w:sectPr>
          <w:pgSz w:w="11900" w:h="16840"/>
          <w:pgMar w:top="470" w:right="101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0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WITNESS WHEREOF, the Adviser has caused this Limited Power of Attorney to be executed by its duly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officer as of the date first written above.</w:t>
      </w:r>
    </w:p>
    <w:p>
      <w:pPr>
        <w:autoSpaceDN w:val="0"/>
        <w:autoSpaceDE w:val="0"/>
        <w:widowControl/>
        <w:spacing w:line="224" w:lineRule="exact" w:before="218" w:after="0"/>
        <w:ind w:left="394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FEDERATED INVESTMENT MANAGEMENT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/s/ Keith M. Schappert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 Keith M. Schappert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President</w:t>
      </w:r>
    </w:p>
    <w:p>
      <w:pPr>
        <w:autoSpaceDN w:val="0"/>
        <w:autoSpaceDE w:val="0"/>
        <w:widowControl/>
        <w:spacing w:line="228" w:lineRule="exact" w:before="504" w:after="0"/>
        <w:ind w:left="0" w:right="53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Accepted and agreed to this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January 1, 2004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FEDERATED ADVISORY SERVICES COMPANY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/s/ G. Andrew Bonnewell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Name: G. Andrew Bonnewell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Title: Vice President</w:t>
      </w:r>
    </w:p>
    <w:p>
      <w:pPr>
        <w:sectPr>
          <w:pgSz w:w="11900" w:h="16840"/>
          <w:pgMar w:top="460" w:right="134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152" w:right="115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Schedule 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Limited Power of Attorney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dated as of October 1, 2016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revised March 1, 2020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FEDERATED INVESTMENT MANAGEMENT 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(the Adviser "),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acting on behalf of each of the funds and accounts listed below, and appointing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FEDERATED ADVISORY SERVICES COMPANY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attorney-in-fact of the Adviser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  <w:u w:val="single"/>
        </w:rPr>
        <w:t xml:space="preserve">List of Funds and Accounts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Emerging Markets Core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Adjustable Rate Securities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Bank Loan Core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California Municipal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Capital Reserves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Corporate Bond Strategy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Emerging Market Debt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Equity Advantage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Fixed Income Opportunity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Floating Rate Strategic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Fund for U.S. Government Securities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Hermes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Fund for U.S. Government Securities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Georgia Municipal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Federated Government Income Securities, Inc.</w:t>
      </w:r>
    </w:p>
    <w:p>
      <w:pPr>
        <w:autoSpaceDN w:val="0"/>
        <w:autoSpaceDE w:val="0"/>
        <w:widowControl/>
        <w:spacing w:line="228" w:lineRule="exact" w:before="0" w:after="0"/>
        <w:ind w:left="2160" w:right="216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Government Income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Government Obligations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Government Obligations Tax-Managed Fund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Government Reserves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Government Ultrashort Duration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Hermes Absolute Return Credit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Hermes SDG Engagement High Yield Credit Fund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Hermes Unconstrained Credit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Hermes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High Income Bond Fund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Federated High Income Bond Fund, Inc.</w:t>
      </w:r>
    </w:p>
    <w:p>
      <w:pPr>
        <w:autoSpaceDN w:val="0"/>
        <w:autoSpaceDE w:val="0"/>
        <w:widowControl/>
        <w:spacing w:line="228" w:lineRule="exact" w:before="0" w:after="0"/>
        <w:ind w:left="1440" w:right="144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High Yield Strategy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High Yield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Institutional High Yield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Intermediate Corporate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Intermediate Municipal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International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International Bond Strategy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Liberty U.S. Government Money Market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Managed Risk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Hermes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Managed Volatility Fund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Massachusetts Municipal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Michigan Intermediate Municipal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Institutional Money Market Management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Mortgage Core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Select Total Return Bond Fund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(formerly Federated Mortgage Fund)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Mortgage Strategy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Municipal Cash Series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Municipal High Yield Advantage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Municipal Obligations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Federated Municipal Securities Fund, Inc.</w:t>
      </w:r>
    </w:p>
    <w:p>
      <w:pPr>
        <w:autoSpaceDN w:val="0"/>
        <w:autoSpaceDE w:val="0"/>
        <w:widowControl/>
        <w:spacing w:line="228" w:lineRule="exact" w:before="0" w:after="0"/>
        <w:ind w:left="2304" w:right="230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Municipal Ultrashort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New York Municipal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Ohio Municipal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Pennsylvania Municipal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Pennsylvania Municipal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Premier Intermediate Municipal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Premier Municipal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Prime Cash Obligations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Prime Cash Series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Hermes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Prime Money Fund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Federated Institutional Prime Obligations Fund</w:t>
      </w:r>
    </w:p>
    <w:p>
      <w:pPr>
        <w:sectPr>
          <w:pgSz w:w="11900" w:h="16840"/>
          <w:pgMar w:top="460" w:right="1440" w:bottom="5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2448" w:right="244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Institutional Prime Value Obligations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Project and Trade Finance Core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</w:t>
      </w:r>
      <w:r>
        <w:rPr>
          <w:rFonts w:ascii="TimesNewRomanPS" w:hAnsi="TimesNewRomanPS" w:eastAsia="TimesNewRomanPS"/>
          <w:b w:val="0"/>
          <w:i/>
          <w:color w:val="000000"/>
          <w:sz w:val="19"/>
        </w:rPr>
        <w:t xml:space="preserve">Hermes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Quality Bond Fund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Real Return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Short-Intermediate Duration Municipal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Short-Intermediate Total Return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Short-Term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Strategic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Tax-Free Obligations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Institutional Tax-Free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Total Return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Total Return Government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Trade Finance Income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Treasury Cash Series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Treasury Obligations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Trust for U.S. Treasury Obligations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U.S. Government Securities Fund: 1-3 Years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U.S. Government Securities Fund: 2-5 Years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U.S. Treasury Cash Reserves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Ultrashort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Unconstrained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Federated Virginia Municipal Cash Trust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High Yield Bond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Short Fixed Income Fund</w:t>
      </w:r>
    </w:p>
    <w:p>
      <w:pPr>
        <w:autoSpaceDN w:val="0"/>
        <w:autoSpaceDE w:val="0"/>
        <w:widowControl/>
        <w:spacing w:line="228" w:lineRule="exact" w:before="200" w:after="0"/>
        <w:ind w:left="2880" w:right="288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- Federated High Yield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AS - Federated High Yield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BB&amp;T Funds Prime Money Market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Chesapeake Investors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Gartmore- Federated GVIT High Income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Great West- Maxim Federated Bond Fund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IDEX Federated Tax Exempt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ONatl - High Income Bond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 - Corporate Bond Portfolio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Trav - High Yield Portfolio</w:t>
      </w:r>
    </w:p>
    <w:sectPr w:rsidR="00FC693F" w:rsidRPr="0006063C" w:rsidSect="00034616">
      <w:pgSz w:w="11900" w:h="16840"/>
      <w:pgMar w:top="46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