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2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Exhibit 10.1</w:t>
      </w:r>
    </w:p>
    <w:p>
      <w:pPr>
        <w:autoSpaceDN w:val="0"/>
        <w:autoSpaceDE w:val="0"/>
        <w:widowControl/>
        <w:spacing w:line="190" w:lineRule="exact" w:before="24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Redactions with respect to certain portions hereof denoted with “***”</w:t>
      </w:r>
    </w:p>
    <w:p>
      <w:pPr>
        <w:autoSpaceDN w:val="0"/>
        <w:autoSpaceDE w:val="0"/>
        <w:widowControl/>
        <w:spacing w:line="188" w:lineRule="exact" w:before="24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COLLABORATION AGREEMENT</w:t>
      </w:r>
    </w:p>
    <w:p>
      <w:pPr>
        <w:autoSpaceDN w:val="0"/>
        <w:autoSpaceDE w:val="0"/>
        <w:widowControl/>
        <w:spacing w:line="236" w:lineRule="exact" w:before="244" w:after="0"/>
        <w:ind w:left="0" w:right="20" w:firstLine="6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Collaboration Agreement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is made as of April 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, 2020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by and between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Anixa Biosciences, Inc., a Delaware corporation, located at 3150 Almaden Expressway, Suite 250, San Jose, CA 95118, U.S.A.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Anixa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and OntoChem GmbH, a German limited liability company, located at Blücherstr. 24, D-06120 Halle (Saale), Germany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OntoChem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 Anixa and OntoChem are referred to herein individually as 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and collectively as 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.”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WHEREAS, the Parties wish to collaborate in the discovery and development of novel drug candidates for the treatment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COVID-19 in accordance with the terms and conditions of this Agreement.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NOW, THEREFORE, in consideration of the premises and the mutual promises set forth in this Agreement, and other good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valuable consideration, the receipt and sufficiency of which are hereby acknowledged, the Parties agree as follows:</w:t>
      </w:r>
    </w:p>
    <w:p>
      <w:pPr>
        <w:autoSpaceDN w:val="0"/>
        <w:autoSpaceDE w:val="0"/>
        <w:widowControl/>
        <w:spacing w:line="190" w:lineRule="exact" w:before="24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Defined Terms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14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Affiliate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a Party, any entity directly or indirectly controlled by, controlling or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common control with such Party. For purposes of this definition, “control” means (a) ownership of fifty percent (50%) (or such lesser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percentage which is the maximum allowed to be owned by a foreign entity or investor in a particular jurisdiction) or more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outstanding voting stock or other ownership interest of an entity, or (b) possession of the power to (i) elect, appoint, direct or remove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fifty percent (50%) or more of the members of the board of directors or other governing body of an entity or (ii) otherwise direct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cause the direction of the management or policies of an entity by contract or otherwise.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1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Hit Compound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chemical entity that is determined in performing the Research Plan to meet the Hit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Criteria.</w:t>
      </w:r>
    </w:p>
    <w:p>
      <w:pPr>
        <w:autoSpaceDN w:val="0"/>
        <w:autoSpaceDE w:val="0"/>
        <w:widowControl/>
        <w:spacing w:line="192" w:lineRule="exact" w:before="252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Hit Criteria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criteria identified as “Hit Criteria” as set forth in the Research Plan.</w:t>
      </w:r>
    </w:p>
    <w:p>
      <w:pPr>
        <w:autoSpaceDN w:val="0"/>
        <w:autoSpaceDE w:val="0"/>
        <w:widowControl/>
        <w:spacing w:line="226" w:lineRule="exact" w:before="214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Invention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invention, know-how, data, discovery or proprietary information, whether or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patentable, that is made or generated solely by the Representatives of Anixa or OntoChem or jointly by the Representatives of Anixa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OntoChem in performing the Research Plan, including all intellectual property rights in the foregoing.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Representative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a Party, an officer, director, employee, agent or permitted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subcontractor of such Party.</w:t>
      </w:r>
    </w:p>
    <w:p>
      <w:pPr>
        <w:autoSpaceDN w:val="0"/>
        <w:autoSpaceDE w:val="0"/>
        <w:widowControl/>
        <w:spacing w:line="190" w:lineRule="exact" w:before="252" w:after="0"/>
        <w:ind w:left="12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Research Plan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research plan attached hereto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88" w:lineRule="exact" w:before="2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08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SAR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relationship between the chemical or three-dimensional structure of a compound and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biological activity, and includes the determination of the chemical groups responsible for evoking a target biological effect.</w:t>
      </w:r>
    </w:p>
    <w:p>
      <w:pPr>
        <w:autoSpaceDN w:val="0"/>
        <w:autoSpaceDE w:val="0"/>
        <w:widowControl/>
        <w:spacing w:line="226" w:lineRule="exact" w:before="268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Target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means: (a) any protease of any coronavirus, including 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pro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; (b) the Nsp15-pRB ribonuclease protein-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protein interaction; (c) all mutants and variants of any molecule or component referenced in clauses (a) or (b); and (d) all truncated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forms (including fragments) of any molecule or component referenced in clauses (a) or (b) or mutant or variant referenced in clause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(c).</w:t>
      </w:r>
    </w:p>
    <w:p>
      <w:pPr>
        <w:autoSpaceDN w:val="0"/>
        <w:autoSpaceDE w:val="0"/>
        <w:widowControl/>
        <w:spacing w:line="228" w:lineRule="exact" w:before="216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Variant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with respect to any Hit Compound: (a) all compounds within the genus of compounds to which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Hit Compound would belong under United States patent laws as referenced in the Selection Notice (as defined below); and 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base form, metabolite, ester, salt form, racemate, stereoisomer, polymorph, hydrate, anhydride or solvate of such Hit Compound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other compound described in clause (a) (in the case of this clause (b), without regard to whether such compound is referenced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Selection Notice).</w:t>
      </w:r>
    </w:p>
    <w:p>
      <w:pPr>
        <w:autoSpaceDN w:val="0"/>
        <w:autoSpaceDE w:val="0"/>
        <w:widowControl/>
        <w:spacing w:line="188" w:lineRule="exact" w:before="24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Research Program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30" w:lineRule="exact" w:before="20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will diligently perform their respective activities set forth in the Research Plan (such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activities, collectively, 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Research Program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in accordance with the timelines set forth therein, with the objective of identifying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Hit Compounds and Lead Scaffolds that modulate the applicable Target. Without limiting the foregoing, OntoChem will (a) provide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deliverables set forth in the Research Plan (each, 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Deliverable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 (b) obtain any authorizations, approvals and licenses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performance of the Research Plan. If any terms set forth in the Research Plan conflict with the terms set forth in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terms of this Agreement will control unless expressly indicated to the contrary in the Research Plan. The Research Plan may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amended without the prior written consent of both Parties. If, from time to time, the Parties desire to expand the scope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Research Program, then they will negotiate in good faith a potential amendment of the Research Plan in regard to such expanded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scope, on commercially reasonable terms, but neither Party will be obligated to enter into any such amendment.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Weekly Updates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OntoChem will provide Anixa with weekly (or more frequently as requested) updates regarding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its progress under the Research Program via teleconference, videoconference or e-mail, and the Parties will make appropriate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personnel available in a timely manner to discuss and provide feedback in regard to such updates.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Delivery of Data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conjunction with each weekly update described in Section 2.2, OntoChem will deliver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Anixa all data generated under the Research Plan since the preceding update. In addition, Anixa will have the right to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request additional information relating to such data, and OntoChem will respond to such requests promptly with any such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in its possession or control, provided that, for clarity, OntoChem will not be required to perform any new or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research in order to generate any such additional information.</w:t>
      </w:r>
    </w:p>
    <w:p>
      <w:pPr>
        <w:autoSpaceDN w:val="0"/>
        <w:autoSpaceDE w:val="0"/>
        <w:widowControl/>
        <w:spacing w:line="188" w:lineRule="exact" w:before="2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</w:t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Selection of Lead Scaffolds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Within one year following completion of all activities under the Research Plan (the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Selection Deadline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Anixa, in good faith consultation with OntoChem, will have the right to select up to two hundred (200) Hit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Compounds (each, 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Selected Hit Compound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by providing OntoChem with written notice of such Selected Hit Compound(s)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Selection Notice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and each Selected Hit Compound, along with all Variants of such Selected Hit Compound referenced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Selection Notice, is hereby designated as 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Lead Scaffold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under this Agreement. Commencing upon selection of a Selected Hit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Compound, Anixa (itself and through its Affiliates and designees) will have sole authority over and control of the further development,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manufacture, and commercialization of the corresponding Lead Scaffold and any product candidate or product incorporating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compound from such Lead Scaffold. Following the Selection Deadline, Anixa will have no further rights with respect to any Hit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Compound that is not a Selected Hit Compound or included within a Lead Scaffold (each, 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Rejected Hit Compound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provided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that, during the period of two (2) years following the Selection Deadline, neither OntoChem nor any of its Affiliates will use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disclose to any third party any Rejected Hit Compound or any Variant thereof, including the identity, structure or SAR information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such compound, for application as anti-viral agents or protease inhibitors, for purposes of modulating any Target or for treatment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virus-related conditions. In case OntoChem finds a novel and unexpected antiviral use of those Rejected Hit Compounds during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2-years period, it will notify Anixa about these findings and Anixa has the right of first negotiation during a period of 6 months after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notification. If Anixa decides to not license those uses or compounds for this novel antiviral use, OntoChem is free to develop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those molecules further as its own intellectual property without any further restrictions.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Subcontractors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OntoChem may engage one or more subcontractors to perform its activities under the Research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Plan with the prior written approval of Anixa and provided that, with respect to any such subcontractor, OntoChem will (a)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responsible and liable for the performance of such subcontractor and (b) enter into a written agreement (i) consistent with terms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conditions of this Agreement, including with respect to confidentiality and intellectual property, and (ii) prohibiting such subcontractor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 further subcontracting. For clarity, vendors where commercial building blocks or compounds will be purchased are nor regarded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as subcontractors.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Target Exclusivity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During the term of this Agreement, except in the performance of its obligations or exercise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its rights under this Agreement, neither OntoChem nor any of its Affiliates will discover, research, develop, manufacture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commercialize any compound or product directed to any Target, either independently or for or in collaboration with a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(including the grant of a license to any third party), or have any of the foregoing activities performed on behalf of OntoChem or any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its Affiliates by a third party. For clarity, the foregoing includes the screening (including via computational methods) of any compound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library or virtual compound library against any Target.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Records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will maintain complete and accurate records of all activities performed by or on behalf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Party under the Research Program and all Inventions made or generated by or on behalf of such Party in the performance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Research Program. Such records will be in sufficient detail and in good scientific manner appropriate for patent and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purposes. Each Party will provide the other Party with the right to inspect such records, and upon request will provide copies of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records, to the extent reasonably required for the exercise or performance of such other Party’s rights or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provided that any information disclosed under this Section 2.7 will be subject to the terms and conditions of Section 5.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will retain such records for at least three (3) years following expiration or termination of this Agreement or such longer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period as may be required by applicable law or regulation.</w:t>
      </w:r>
    </w:p>
    <w:p>
      <w:pPr>
        <w:autoSpaceDN w:val="0"/>
        <w:autoSpaceDE w:val="0"/>
        <w:widowControl/>
        <w:spacing w:line="188" w:lineRule="exact" w:before="2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8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Debarment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hereby represents and warrants to the other Party that neither it nor any of its Affiliates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personnel has been debarred under any health care laws or regulations and that, to its knowledge, no investigations, claims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proceedings with respect to debarment are pending or threatened against such Party or any of its Affiliates or personnel. Neither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nor any of its Affiliates will use in any capacity, in connection with the Research Program, any person or entity who has been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debarred. Each Party agrees and undertakes to promptly notify the other Party if such Party or any of its Affiliates or personnel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becomes debarred or proceedings have been initiated against any of them with respect to debarment, whether such debarment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initiation of proceedings occurs during or after the term of this Agreement.</w:t>
      </w:r>
    </w:p>
    <w:p>
      <w:pPr>
        <w:autoSpaceDN w:val="0"/>
        <w:autoSpaceDE w:val="0"/>
        <w:widowControl/>
        <w:spacing w:line="190" w:lineRule="exact" w:before="24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Financial Terms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Research Program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consideration for OntoChem’s performance of its activities under the Research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Plan, Anixa will:</w:t>
      </w:r>
    </w:p>
    <w:p>
      <w:pPr>
        <w:autoSpaceDN w:val="0"/>
        <w:autoSpaceDE w:val="0"/>
        <w:widowControl/>
        <w:spacing w:line="226" w:lineRule="exact" w:before="204" w:after="0"/>
        <w:ind w:left="0" w:right="28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 OntoChem 100,002 Euros in six (6) equal installments as follows: (i) 16,667 Euros within five (5) days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after the Effective Date; and (ii) five (5) installments in the amount of 16,667 Euros on each one-month anniversary of the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Date, except that the last such payment will be due within thirty (30) days after completion of all activities under the Research Plan;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18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reimburse OntoChem for its out-of-pocket expenses incurred in performing the Research Plan on a pass-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through basis without mark-up, within thirty (30) days after delivery of an invoice therefore (including reasonable supporting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documentation), provided that Anixa has approved such expenses in advance and in writing (including in regard to the selection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specific Hit Compounds to be synthesized and analyzed in biological assays). It is estimated that OntoChem’s out-of-pocket expenses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the Research Plan will include 110,000 Euros payable to Tube Pharmaceuticals GmbH as a subcontractor of OntoChem,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subject to Section 2.5.</w:t>
      </w:r>
    </w:p>
    <w:p>
      <w:pPr>
        <w:autoSpaceDN w:val="0"/>
        <w:autoSpaceDE w:val="0"/>
        <w:widowControl/>
        <w:spacing w:line="190" w:lineRule="exact" w:before="240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High-throughput screening compounds</w:t>
      </w:r>
    </w:p>
    <w:p>
      <w:pPr>
        <w:autoSpaceDN w:val="0"/>
        <w:tabs>
          <w:tab w:pos="1820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OntoChem will forward a commercial proposal to acquire these compounds at the sole discretion of Anixa.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Both parties will agree on payment conditions.</w:t>
      </w:r>
    </w:p>
    <w:p>
      <w:pPr>
        <w:autoSpaceDN w:val="0"/>
        <w:autoSpaceDE w:val="0"/>
        <w:widowControl/>
        <w:spacing w:line="190" w:lineRule="exact" w:before="240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(d)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Extra custom synthesis</w:t>
      </w:r>
    </w:p>
    <w:p>
      <w:pPr>
        <w:autoSpaceDN w:val="0"/>
        <w:tabs>
          <w:tab w:pos="1820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OntoChem will forward a commercial proposal to have synthesized these compounds at the sole discretion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Anixa. Both parties will agree on payment conditions.</w:t>
      </w:r>
    </w:p>
    <w:p>
      <w:pPr>
        <w:autoSpaceDN w:val="0"/>
        <w:autoSpaceDE w:val="0"/>
        <w:widowControl/>
        <w:spacing w:line="190" w:lineRule="exact" w:before="240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(e)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Biological testing</w:t>
      </w:r>
    </w:p>
    <w:p>
      <w:pPr>
        <w:autoSpaceDN w:val="0"/>
        <w:tabs>
          <w:tab w:pos="1820" w:val="left"/>
        </w:tabs>
        <w:autoSpaceDE w:val="0"/>
        <w:widowControl/>
        <w:spacing w:line="228" w:lineRule="exact" w:before="20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OntoChem will forward a commercial proposal to have biologically test these compounds at the sole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discretion of Anixa. Both parties will agree on payment conditions.</w:t>
      </w:r>
    </w:p>
    <w:p>
      <w:pPr>
        <w:autoSpaceDN w:val="0"/>
        <w:autoSpaceDE w:val="0"/>
        <w:widowControl/>
        <w:spacing w:line="228" w:lineRule="exact" w:before="200" w:after="0"/>
        <w:ind w:left="0" w:right="28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Lead Scaffold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For each Lead Scaffold selected by Anixa, Anixa will pay OntoChem an annual fee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10,000 U.S. Dollars, payable within thirty (30) days following each anniversary of the date of the Selection Notice, until five (5) years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after the first commercial sale of the first product incorporating a compound from such Lead Scaffold, subject to Section 4.3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respect to any Terminated Scaffold (as defined below).</w:t>
      </w:r>
    </w:p>
    <w:p>
      <w:pPr>
        <w:autoSpaceDN w:val="0"/>
        <w:autoSpaceDE w:val="0"/>
        <w:widowControl/>
        <w:spacing w:line="228" w:lineRule="exact" w:before="202" w:after="0"/>
        <w:ind w:left="0" w:right="28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Milestone Payment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Anixa will pay OntoChem a one-time milestone payment of 300,000 U.S. Dollars within thirty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(30) days following the dosing of the first patient in the first human clinical trial for the first product incorporating a compound from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Lead Scaffold.</w:t>
      </w:r>
    </w:p>
    <w:p>
      <w:pPr>
        <w:autoSpaceDN w:val="0"/>
        <w:autoSpaceDE w:val="0"/>
        <w:widowControl/>
        <w:spacing w:line="190" w:lineRule="exact" w:before="2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4</w:t>
      </w:r>
    </w:p>
    <w:p>
      <w:pPr>
        <w:autoSpaceDN w:val="0"/>
        <w:autoSpaceDE w:val="0"/>
        <w:widowControl/>
        <w:spacing w:line="240" w:lineRule="auto" w:before="2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7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Payment Terms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Payments to OntoChem will be made by check or by wire transfer of immediately available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funds to such bank account as designated in writing by OntoChem from time to time. Taxes (and any penalties and interest thereon)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imposed on any payment made by Anixa to OntoChem will be the responsibility of OntoChem. The fees for the respective bank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transfers will be borne by Anixa.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Financial Records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OntoChem will maintain complete and accurate books and accounting records related to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out-of-pocket expenses incurred in performing the Research Plan. These records will be available for inspection during regular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business hours upon reasonable notice by Anixa, or its duly authorized representative, at Anixa’s expense, for three (3) years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following the end of the calendar year in which such expenses are invoiced. If it is determined that Anixa has overpaid for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expenses passed through by OntoChem under this Agreement, OntoChem will promptly reimburse Anixa for the amount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overpayment and, if such overpayment represents more than five percent (5%) of the corresponding amount due, OntoChem will pay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Anixa’s reasonable fees and expenses incurred in connection with such inspection.</w:t>
      </w:r>
    </w:p>
    <w:p>
      <w:pPr>
        <w:autoSpaceDN w:val="0"/>
        <w:autoSpaceDE w:val="0"/>
        <w:widowControl/>
        <w:spacing w:line="190" w:lineRule="exact" w:before="238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 and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4.1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Unless earlier terminated in accordance with Section 4.2 or 4.3, this Agreement will be in effect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Effective Date until completion of the Research Program.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0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4.2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Termination by Anixa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may be terminated by Anixa, without cause, upon at least thirty (30) days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written notice to OntoChem.</w:t>
      </w:r>
    </w:p>
    <w:p>
      <w:pPr>
        <w:autoSpaceDN w:val="0"/>
        <w:autoSpaceDE w:val="0"/>
        <w:widowControl/>
        <w:spacing w:line="234" w:lineRule="exact" w:before="194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4.3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Termination of Lead Scaffolds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For each Lead Scaffold, if (a) neither Anixa nor any of its Affiliates, licensees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assignees has dosed the first patient in a human clinical trial for a product incorporating a compound from such Lead Scaffold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fifth (5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anniversary of the date of the Selection Notice, or (b) Anixa earlier provides written notice of termination of such Lead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Scaffold referencing this Section 4.3, then such Lead Scaffold (each, 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Terminated Scaffold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will thereupon cease to be a Lead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Scaffold under this Agreement and thereafter, notwithstanding anything to the contrary in this Agreement: (i) Anixa will promptly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assign to OntoChem all right, title and interest in and to any patents and patent applications owned by Anixa that claim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Terminated Scaffold (including the composition, use or manufacture thereof) and, following such assignment, OntoChem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exclusively control the filing, prosecution, maintenance and enforcement of such patents and patent applications; (ii) the identity,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structure and SAR information of such Terminated Scaffold will be deemed to be the Confidential Information of OntoChem; (iii)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Anixa will not owe any further annual fees under Section 3.2 for such Terminated Scaffold; and (iv) this Agreement will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remain in full force and effect.</w:t>
      </w:r>
    </w:p>
    <w:p>
      <w:pPr>
        <w:autoSpaceDN w:val="0"/>
        <w:autoSpaceDE w:val="0"/>
        <w:widowControl/>
        <w:spacing w:line="226" w:lineRule="exact" w:before="204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4.4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Termination for Cause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may be terminated by either Party for material breach by the other Party,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 that the terminating Party has given the breaching Party written notice of the breach and at least sixty (60) days to cure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breach prior to the effective date of termination.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4.5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Effects of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Promptly following expiration or termination of this Agreement, OntoChem will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Anixa with an invoice (including reasonable supporting documentation) for any pre-approved out-of-pocket expenses (including non-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cancellable commitments) incurred by OntoChem in performing the Research Plan and not yet reimbursed by Anixa, and Anixa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 such invoice within thirty (30) days after receipt thereof. In addition, if this Agreement is terminated prior to completion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Research Program, OntoChem will promptly furnish to Anixa any Deliverable or other work product generated to date and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previously provided to Anixa, including work in process.</w:t>
      </w:r>
    </w:p>
    <w:p>
      <w:pPr>
        <w:autoSpaceDN w:val="0"/>
        <w:autoSpaceDE w:val="0"/>
        <w:widowControl/>
        <w:spacing w:line="190" w:lineRule="exact" w:before="2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4.6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Survival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Expiration or termination of this Agreement will not affect the rights and obligations of the Parties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accrued prior to the effective date of such expiration or termination. The following provisions will remain in effect following expiration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termination of this Agreement and the Parties will continue to be bound thereby: Sections 2.4 (last three sentences), 2.7, 2.8 (last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sentence only), 3.2, 3.3, 3.4, 3.5, 4.5, 4.6, 5, 6, 8 and 9.</w:t>
      </w:r>
    </w:p>
    <w:p>
      <w:pPr>
        <w:autoSpaceDN w:val="0"/>
        <w:autoSpaceDE w:val="0"/>
        <w:widowControl/>
        <w:spacing w:line="190" w:lineRule="exact" w:before="24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14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Definition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information disclosed (directly or indirectly) by a Party (in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capacity,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Discloser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to the other Party (in such capacity,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Recipient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in connection with this Agreement whether in written,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graphic, electronic, tangible or any other form. Confidential Information will not, however, include any information that: (a) was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publicly known or generally available to the public prior to the time of disclosure by Discloser to Recipient; (b) becomes publicly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known or generally available to the public after disclosure by Discloser to Recipient through no wrongful action or inaction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Recipient; (c) is in the rightful possession of Recipient without confidentiality obligations at the time of disclosure by Discloser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Recipient as shown by Recipient’s then-contemporaneous written files and records kept in the ordinary course of business; (d)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obtained by Recipient from a third party without an accompanying duty of confidentiality and without (to Recipient’s knowledge)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breach of such third party’s obligations of confidentiality; or (e) is independently developed by Recipient without use of or reference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Discloser’s Confidential Information. Notwithstanding anything to the contrary in this Agreement, except as expressly provided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 4.3 with respect to a Terminated Scaffold, the identity, structure and SAR information of: (i) the Hit Compounds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deemed to be the Confidential Information of both Parties until the Selection Deadline, provided that, during such period, Anixa (itself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through one or more third party service providers on its behalf under a written agreement consistent with terms and conditions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Agreement, including with respect to confidentiality and intellectual property) may perform biological assays and other analyses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evaluate the Hit Compounds solely for purposes of selecting Lead Scaffolds pursuant to Section 2.4; (ii) the Lead Scaffolds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deemed to be Anixa’s Confidential Information commencing upon the date of the Selection Notice; (iii) the Rejected Hit Compounds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be deemed to be OntoChem’s Confidential Information commencing upon the date of the Selection Notice, subject to the last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sentence of Section 2.4.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Non-Use and Non-Disclosure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Neither Party will use any Confidential Information of the other Party for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purpose except as reasonably necessary to fulfill its obligations or exercise its rights under this Agreement. Neither Party will disclose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Confidential Information of the other Party nor permit any such Confidential Information to be disclosed, either directly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indirectly, to any third party or its personnel without the other Party’s prior written consent, except as expressly permitted hereunder.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may disclose Confidential Information of the other Party to its Representatives who are required to have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order for such Party to fulfill its obligations or exercise its rights under this Agreement, provided that such Representatives are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to legally binding non-use and non-disclosure obligations consistent with this Agreement, prior to any disclosure of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to such Representatives. If Recipient becomes legally compelled to disclose any Confidential Information of Discloser,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Recipient will provide Discloser prompt written notice of such disclosure obligation, if legally permissible, and upon request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reasonably assist Discloser in seeking a protective order or other appropriate remedy. If Discloser waives Recipient’s compliance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this Agreement or fails to obtain a protective order or other appropriate remedy, Recipient will furnish only that portion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Information that is legally required to be disclosed, provided that any Confidential Information so disclosed will maintain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its confidentiality protection for all purposes other than such legally compelled disclosure.</w:t>
      </w:r>
    </w:p>
    <w:p>
      <w:pPr>
        <w:autoSpaceDN w:val="0"/>
        <w:autoSpaceDE w:val="0"/>
        <w:widowControl/>
        <w:spacing w:line="188" w:lineRule="exact" w:before="2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6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Maintenance of 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Recipient will take commercially reasonable measures to protect the secrecy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avoid disclosure and unauthorized use of the Confidential Information of Discloser. Without limiting the foregoing, Recipient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take at least those measures that it employs to protect its own confidential information of a similar nature. Recipient will promptly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notify Discloser in writing of any unauthorized use or disclosure, or suspected unauthorized use or disclosure, of Discloser’s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Confidential Information of which Recipient becomes aware.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Confidential Terms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as otherwise required by applicable law or regulation, neither Party will disclose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existence or terms of this Agreement to any third party without the prior written consent of the other Party, except that (a) each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may disclose this Agreement or its terms to its advisors and to existing and potential investors, acquirers, lenders and, in the case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Anixa, licensees on a reasonable need-to-know basis under circumstances that reasonably ensure the confidentiality thereof, and 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Anixa may issue press releases, make investor and other public presentations and post content on its website from time to time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regarding the existence and terms of this Agreement and progress regarding the development, manufacture and commercialization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Lead Scaffolds (including the identity of any permitted subcontractors under this Agreement), to the extent deemed appropriate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purposes of investor relations in its capacity as a publicly traded company and compliance with securities laws and regulations.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Equitable Relief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Recipient agrees that any violation or threatened violation of this Article 5 may cause irreparable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injury to Discloser, entitling Discloser to seek to obtain injunctive relief in addition to all legal remedies without showing or proving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actual damage and without any bond required to be posted.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Return of 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Upon expiration or termination of this Agreement, or upon written request,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will promptly return to the other Party, or upon written request of such other Party destroy, all materials containing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Party’s Confidential Information, provided, however, that the Recipient may retain in confidence (a) one archival copy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Information of the Discloser in its legal files solely to permit the Recipient to determine compliance with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(b) any portion of the Confidential Information of the Discloser which the Recipient is required by applicable law or regulation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retain. Notwithstanding the return or destruction of the materials described above, the Parties will continue to be subject to the terms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this Section 5.</w:t>
      </w:r>
    </w:p>
    <w:p>
      <w:pPr>
        <w:autoSpaceDN w:val="0"/>
        <w:autoSpaceDE w:val="0"/>
        <w:widowControl/>
        <w:spacing w:line="190" w:lineRule="exact" w:before="24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Intellectual Property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00" w:after="0"/>
        <w:ind w:left="0" w:right="22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6.1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Background Intellectual Property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All inventions, know-how, data, discoveries and proprietary information,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including all intellectual property rights in the foregoing, owned or controlled by a Party as of immediately prior to the Effective Date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are and will remain the sole property of such Party.</w:t>
      </w:r>
    </w:p>
    <w:p>
      <w:pPr>
        <w:autoSpaceDN w:val="0"/>
        <w:autoSpaceDE w:val="0"/>
        <w:widowControl/>
        <w:spacing w:line="230" w:lineRule="exact" w:before="198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6.2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Inventions Owned by OntoChem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OntoChem will own, and Anixa hereby assigns to OntoChem, all right, title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interest in and to all Inventions directed to (a) any methods of generating or screening compound libraries and (b) the Rejected Hit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Compounds (including the composition, use or manufacture thereof), in the case of this clause (b), effective as of the Selection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Deadline (collectively (clauses (a) and (b)),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OntoChem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As between the Parties, OntoChem will exclusively control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filing, prosecution, maintenance and enforcement of any patents and patent applications claiming OntoChem Inventions.</w:t>
      </w:r>
    </w:p>
    <w:p>
      <w:pPr>
        <w:autoSpaceDN w:val="0"/>
        <w:autoSpaceDE w:val="0"/>
        <w:widowControl/>
        <w:spacing w:line="190" w:lineRule="exact" w:before="2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7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6.3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Inventions Owned by Anixa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Anixa will own, and OntoChem hereby assigns to Anixa, all right, title and interest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to all Inventions other than OntoChem Inventions, including, for clarity, Inventions directed to the Lead Scaffold(s) (including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composition, use or manufacture thereof) (collectively,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Anixa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As between the Parties, Anixa will exclusively control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filing, prosecution, maintenance and enforcement of any patents and patent applications claiming Anixa Inventions.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6.4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License Grant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OntoChem hereby grants to Anixa a non-exclusive, fully paid-up, royalty-free, perpetual,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irrevocable, transferable, worldwide license (with the right to grant and authorize sublicenses through multiple tiers) under any patents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which OntoChem or any of its Affiliates own or control during the term of this Agreement, to make, have made, use, sell, offer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sale and import the Lead Scaffold(s) and products that incorporate compounds from the Lead Scaffold(s). OntoChem will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incorporate any invention, discovery or other proprietary information owned by any third party into any Anixa Inventions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Deliverables without Anixa’s prior written consent.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6.5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Invention Disclosure and Implementation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will notify the other Party promptly in writing of each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Invention made or generated by such Party. The determination of inventorship with respect to all Inventions will be made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United States patent law. Each Party will assign, and does hereby assign, to the other Party rights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Inventions as necessary to achieve ownership as provided in Sections 6.2 and 6.3. Each assigning Party will execute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deliver all documents and instruments reasonably requested by the other Party to evidence or record such assignment or to file for,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perfect or enforce the assigned rights. Each assigning Party will make its relevant Representatives (and their assignments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signatures on such documents and instruments) reasonably available to the other Party for assistance in accordance with this Section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6.5 at no charge. However, out of pocket expenses such as travel or communication costs shall be reimbursed. Each Party will have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sole right to file and prosecute patent applications claiming any Inventions of which such Party is the sole owner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without the consent of the other Party, and such other Party will provide, and will cause its Representatives to provide,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cooperation and assistance with such filing and prosecution upon request. To the extent OntoChem is obligated by reason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mandatory provisions of the Gesetz über Arbeitnehmererfindungen (ArbNErfG) (German law covering employee inventions)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make payments to its employees, OntoChem will be solely responsible, and indemnify Anixa, for any and all such payments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OntoChem’s employees.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0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6.6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 Implied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as otherwise expressly provided herein, nothing in this Agreement is intended to grant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either Party any rights under any intellectual property right of the other Party.</w:t>
      </w:r>
    </w:p>
    <w:p>
      <w:pPr>
        <w:autoSpaceDN w:val="0"/>
        <w:autoSpaceDE w:val="0"/>
        <w:widowControl/>
        <w:spacing w:line="190" w:lineRule="exact" w:before="24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Representations and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7.1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Mutual Representations and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hereby represents and warrants to the other Party that: (a) 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is duly organized, validly existing, and in good standing under the laws and regulations of the jurisdiction in which it is organized; (b) 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has the requisite power and authority and the legal right to enter into this Agreement and to perform its obligations hereunder; (c) it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has taken all requisite action on its part to authorize the execution and delivery of this Agreement and the performance of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 hereunder; (d) this Agreement has been duly executed and delivered by such Party and constitutes a legal, valid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binding obligation of such Party, enforceable against such Party in accordance with its terms; and (e) the execution, delivery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performance of this Agreement by it do not conflict with any agreement, instrument or understanding, oral or written, to which it is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party, or to which it is bound, and it will not enter into any agreement, instrument or understanding, oral or written, that conflicts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rights and obligations of this Agreement during the term of this Agreement.</w:t>
      </w:r>
    </w:p>
    <w:p>
      <w:pPr>
        <w:autoSpaceDN w:val="0"/>
        <w:autoSpaceDE w:val="0"/>
        <w:widowControl/>
        <w:spacing w:line="190" w:lineRule="exact" w:before="2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7.2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Additional Representations and Warranties of OntoChem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OntoChem hereby further represents and warrants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Anixa that: (a) to OntoChem’s knowledge, OntoChem’s performance of its activities under the Research Plan does not infringe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constitute misappropriation of the intellectual property rights of any third party; (b) no licenses, permissions or releases from any third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are necessary for OntoChem’s performance of its activities under the Research Plan; (c) OntoChem has obtained rights to use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third-party compound libraries and software referenced in the Research Plan under terms and conditions consistent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Agreement; and (d) OntoChem’s performance of its activities under the Research Plan will not result in any third party acquiring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right, title or interest in or to any Anixa Invention or Deliverable.</w:t>
      </w:r>
    </w:p>
    <w:p>
      <w:pPr>
        <w:autoSpaceDN w:val="0"/>
        <w:autoSpaceDE w:val="0"/>
        <w:widowControl/>
        <w:spacing w:line="226" w:lineRule="exact" w:before="204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7.3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Mutual Covenants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hereby covenants that: (a) all Representatives of such Party who participate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performance of the activities contemplated by this Agreement will be subject to written obligations regarding the treatment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Information and the assignment of Inventions that are consistent with such Party’s obligations under this Agreement,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commencement of such activities by such Representatives; and (b) such Party will comply with applicable laws and regulations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connection its performance of this Agreement.</w:t>
      </w:r>
    </w:p>
    <w:p>
      <w:pPr>
        <w:autoSpaceDN w:val="0"/>
        <w:autoSpaceDE w:val="0"/>
        <w:widowControl/>
        <w:spacing w:line="190" w:lineRule="exact" w:before="24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Indemnification and Insurance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Indemnification by Anixa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Anixa will indemnify, defend and hold harmless OntoChem, its Affiliates and their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respective Representatives from and against any liability, demand, damage, cost or expense (including reasonable attorney’s fees)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arising from any third-party claim, action or proceeding arising from (a) Anixa’s breach of this Agreement or (b) Anixa’s negligence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willful misconduct in connection with this Agreement, except with respect to any matter for which OntoChem is obligated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provide indemnification under Section 8.2.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Indemnification by OntoChem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OntoChem will indemnify, defend and hold harmless Anixa, its Affiliates and their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respective Representatives from and against any liability, demand, damage, cost or expense (including reasonable attorney’s fees)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arising from any third-party claim, action or proceeding arising from (a) OntoChem’s breach of this Agreement or (b) OntoChem’s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negligence or willful misconduct in connection with this Agreement, except with respect to any matter for which Anixa is obligated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 indemnification under Section 8.1. Financial reimbursements claimed according to such indemnification shall not exceed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payments received by OntoChem under this contract.</w:t>
      </w:r>
    </w:p>
    <w:p>
      <w:pPr>
        <w:autoSpaceDN w:val="0"/>
        <w:autoSpaceDE w:val="0"/>
        <w:widowControl/>
        <w:spacing w:line="230" w:lineRule="exact" w:before="212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Indemnification Procedure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A Party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that intends to claim indemnification under this Section 8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will promptly notify the other Party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Indemnitor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in writing of any claim, action or proceeding in respect of 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Indemnitee intends to claim such indemnification (each a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Claim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and the Indemnitor will have the right to control the defense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and/or settlement of such Claim, provided that the Indemnitee will have the right to participate, at its own expense, with counsel of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own choosing in the defense and/or settlement of such Claim. The Indemnitor will not, without the prior written consent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Indemnitee, enter into any settlement or agree to any disposition of the applicable Claim that imposes any conditions or obligations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Indemnitee. The failure to deliver written notice to the Indemnitor within a reasonable period of time after the commencement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such Claim will not relieve such Indemnitor of any liability to the Indemnitee under this Section 8 except to the extent such failure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is prejudicial to the Indemnitor’s ability to defend such Claim. The Indemnitee and its Representatives, at the Indemnitor’s request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expense, will provide full information and reasonable assistance to the Indemnitor and its legal representatives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Claim subject to indemnification. It is understood that only a Party may claim indemnification under this Section 8 (on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own behalf or on behalf of its Affiliates or their respective Representatives), and such Party’s Affiliates and their respective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Representatives may not directly claim indemnification hereunder.</w:t>
      </w:r>
    </w:p>
    <w:p>
      <w:pPr>
        <w:autoSpaceDN w:val="0"/>
        <w:autoSpaceDE w:val="0"/>
        <w:widowControl/>
        <w:spacing w:line="188" w:lineRule="exact" w:before="2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9</w:t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Insurance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will maintain liability insurance, with reputable and financially secure insurance carriers, 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levels consistent with industry standards based upon such Party’s respective activities and indemnification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Agreement. Upon request, each Party will furnish to the other Party certificates issued by the applicable insurance company(ies)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evidencing such insurance.</w:t>
      </w:r>
    </w:p>
    <w:p>
      <w:pPr>
        <w:autoSpaceDN w:val="0"/>
        <w:autoSpaceDE w:val="0"/>
        <w:widowControl/>
        <w:spacing w:line="190" w:lineRule="exact" w:before="240" w:after="0"/>
        <w:ind w:left="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Miscellaneous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9.1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Relationship of the 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are independent contractors and nothing contained in this Agreement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construed to place them in the relationship of partners, principal and agent, employer/employee or joint venturer. Neither Party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have the power or right to bind or obligate the other Party, nor will either Party hold itself out as having such authority.</w:t>
      </w:r>
    </w:p>
    <w:p>
      <w:pPr>
        <w:autoSpaceDN w:val="0"/>
        <w:autoSpaceDE w:val="0"/>
        <w:widowControl/>
        <w:spacing w:line="228" w:lineRule="exact" w:before="200" w:after="0"/>
        <w:ind w:left="0" w:right="22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9.2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Use of Name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Neither Party will use the name, logo or trademark of the other Party in any advertising, publicity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other promotional activities without such other Party’s prior written consent, unless such use is reasonably necessary to comply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applicable laws or regulations and subject to clause (b) of Section 5.4.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9.3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Notices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Any notice required or permitted to be given under this Agreement by either Party will be in writing (in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English) and will be delivered to the applicable Party at its respective address set forth below by personal delivery, e-mail, reputable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international courier or registered or certified mail. Notices will be deemed given on the date received if delivered personally, 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next business day if sent by e-mail or international courier, or five (5) days after the date postmarked if sent by registered or certified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mail, return receipt requested, postage prepaid.</w:t>
      </w:r>
    </w:p>
    <w:p>
      <w:pPr>
        <w:autoSpaceDN w:val="0"/>
        <w:autoSpaceDE w:val="0"/>
        <w:widowControl/>
        <w:spacing w:line="228" w:lineRule="exact" w:before="200" w:after="0"/>
        <w:ind w:left="3032" w:right="4032" w:hanging="242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to OntoChem: OntoChem GmbH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Blücherstr. 24, D-06120 Halle (Saale)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Germany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Attention: Chief Executive Officer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E-mail: lutz.weber@ontochem.com</w:t>
      </w:r>
    </w:p>
    <w:p>
      <w:pPr>
        <w:autoSpaceDN w:val="0"/>
        <w:autoSpaceDE w:val="0"/>
        <w:widowControl/>
        <w:spacing w:line="228" w:lineRule="exact" w:before="200" w:after="0"/>
        <w:ind w:left="3032" w:right="4032" w:hanging="242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to Anixa: Anixa Biosciences, Inc.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3150 Almaden Expressway, Suite 250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San Jose, CA 95118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U.S.A.</w:t>
      </w:r>
    </w:p>
    <w:p>
      <w:pPr>
        <w:autoSpaceDN w:val="0"/>
        <w:tabs>
          <w:tab w:pos="4862" w:val="left"/>
        </w:tabs>
        <w:autoSpaceDE w:val="0"/>
        <w:widowControl/>
        <w:spacing w:line="226" w:lineRule="exact" w:before="2" w:after="0"/>
        <w:ind w:left="3032" w:right="43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Attention: Chief Executive Officer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E-mail: ak@anixa.com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10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9.4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Governing Law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and the rights and obligations of the Parties hereunder will be governed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laws of the State of Delaware without regard to the conflict of laws provisions of any jurisdiction. The Parties agree that the 1980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United Nations Convention on Contracts for the International Sale of Goods shall not apply to this Agreement.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9.5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Arbitration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agree that any dispute arising out of, or in connection with, this Agreement, which cannot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amicably resolved between the Parties, will be finally settled by binding arbitration under the then current rules of the International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Chamber of Commerce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ICC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by one (1) arbitrator appointed in accordance with ICC rules. Any such arbitration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conducted in English in the State of Delaware. The arbitrator may grant injunctive or other relief in such dispute or controversy.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decision of the arbitrator will be final, conclusive and binding on the Parties. Judgment may be entered on the arbitrator’s decision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court of competent jurisdiction. The costs of the arbitration, including administrative and arbitrator’s fees, will be shared equally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the Parties. Each Party will bear the cost of its own attorneys’ fees and expert witness fees. Notwithstanding anything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contrary in this Agreement, a Party may seek a temporary restraining order or a preliminary injunction from any court of competent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jurisdiction in order to prevent immediate and irreparable injury, loss or damage on a provisional basis, pending the selection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arbitrator or pending the arbitrator’s determination of the merits of any dispute pursuant to this Section 9.5.</w:t>
      </w:r>
    </w:p>
    <w:p>
      <w:pPr>
        <w:autoSpaceDN w:val="0"/>
        <w:autoSpaceDE w:val="0"/>
        <w:widowControl/>
        <w:spacing w:line="228" w:lineRule="exact" w:before="200" w:after="0"/>
        <w:ind w:left="0" w:right="22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9.6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If any one or more provisions of this Agreement will be found to be invalid or unenforceable in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respect, the Parties will negotiate in good faith a valid and enforceable substitute provision that most nearly reflects the original intent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Parties, and the validity and enforceability of the remaining provisions of this Agreement will not in any way be affected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impaired thereby.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9.7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Amendment; Waiver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may be amended or modified, and any of the terms of this Agreement may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waived, only by a written instrument executed by each Party or, in the case of waiver, by the Party or Parties waiving compliance.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delay or failure of either Party at any time or times to require performance of any provision will in no manner affect its rights at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later time to enforce the same. No waiver by either Party of any condition or of the breach of any term contained in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any one or more instances, will be deemed to be, or considered as, a further or continuing waiver of any such condition or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breach of such term or any other term of this Agreement.</w:t>
      </w:r>
    </w:p>
    <w:p>
      <w:pPr>
        <w:autoSpaceDN w:val="0"/>
        <w:autoSpaceDE w:val="0"/>
        <w:widowControl/>
        <w:spacing w:line="228" w:lineRule="exact" w:before="202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9.8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Neither Party may assign or otherwise transfer this Agreement (or any of its rights or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hereunder) without the prior written consent of the other Party, except that either Party may assign this Agreement without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consent to an entity that acquires all or substantially all of the business or assets of such Party to which this Agreement relates,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whether by merger, consolidation, sale of assets or otherwise. Any assignment or transfer of this Agreement in violation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 9.8 will be null and void. This Agreement will bind and inure to the benefit of the Parties and their respective successors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permitted assigns.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9.9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Entire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represents the complete and entire understanding between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regarding the subject matter hereof and supersedes all prior negotiations, representations or agreements, either written or oral,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regarding such subject matter.</w:t>
      </w:r>
    </w:p>
    <w:p>
      <w:pPr>
        <w:autoSpaceDN w:val="0"/>
        <w:autoSpaceDE w:val="0"/>
        <w:widowControl/>
        <w:spacing w:line="228" w:lineRule="exact" w:before="200" w:after="0"/>
        <w:ind w:left="0" w:right="20" w:firstLine="12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9.10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Counterparts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may execute this Agreement in multiple counterparts, all of which together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constitute one instrument. Signatures to this Agreement delivered by facsimile or other electronic transmission (e.g., portable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document format (PDF)) will be deemed to be binding as original signatures.</w:t>
      </w:r>
    </w:p>
    <w:p>
      <w:pPr>
        <w:autoSpaceDN w:val="0"/>
        <w:autoSpaceDE w:val="0"/>
        <w:widowControl/>
        <w:spacing w:line="190" w:lineRule="exact" w:before="238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19"/>
        </w:rPr>
        <w:t>(The remainder of this page is intentionally left blank. The signature page follows.)</w:t>
      </w:r>
    </w:p>
    <w:p>
      <w:pPr>
        <w:sectPr>
          <w:pgSz w:w="11900" w:h="16840"/>
          <w:pgMar w:top="51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11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6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WITNESS WHEREOF, the Parties have executed this Agreement as of the Effective Date.</w:t>
      </w:r>
    </w:p>
    <w:p>
      <w:pPr>
        <w:sectPr>
          <w:pgSz w:w="11900" w:h="16840"/>
          <w:pgMar w:top="51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9932"/>
      </w:tblGrid>
      <w:tr>
        <w:trPr>
          <w:trHeight w:hRule="exact" w:val="756"/>
        </w:trPr>
        <w:tc>
          <w:tcPr>
            <w:tcW w:type="dxa" w:w="9932"/>
            <w:tcBorders>
              <w:start w:sz="15.199999999999989" w:val="single" w:color="#7F7F7F"/>
              <w:top w:sz="15.199999999999989" w:val="single" w:color="#7F7F7F"/>
              <w:end w:sz="15.200000000000273" w:val="single" w:color="#7F7F7F"/>
              <w:bottom w:sz="15.200000000000045" w:val="single" w:color="#7F7F7F"/>
            </w:tcBorders>
          </w:tcPr>
          <w:p/>
        </w:tc>
      </w:tr>
    </w:tbl>
    <w:p>
      <w:pPr>
        <w:sectPr>
          <w:pgSz w:w="11900" w:h="16840"/>
          <w:pgMar w:top="450" w:right="980" w:bottom="1440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0" w:firstLine="0"/>
        <w:jc w:val="center"/>
      </w:pPr>
      <w:r>
        <w:rPr>
          <w:w w:val="101.0"/>
          <w:rFonts w:ascii="TimesNewRomanPS" w:hAnsi="TimesNewRomanPS" w:eastAsia="TimesNewRomanPS"/>
          <w:b/>
          <w:i w:val="0"/>
          <w:color w:val="000000"/>
          <w:sz w:val="25"/>
        </w:rPr>
        <w:t>Exhibit A: Research Plan</w:t>
      </w:r>
    </w:p>
    <w:p>
      <w:pPr>
        <w:autoSpaceDN w:val="0"/>
        <w:autoSpaceDE w:val="0"/>
        <w:widowControl/>
        <w:spacing w:line="190" w:lineRule="exact" w:before="4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***</w:t>
      </w:r>
    </w:p>
    <w:p>
      <w:pPr>
        <w:autoSpaceDN w:val="0"/>
        <w:autoSpaceDE w:val="0"/>
        <w:widowControl/>
        <w:spacing w:line="190" w:lineRule="exact" w:before="4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13</w:t>
      </w:r>
    </w:p>
    <w:sectPr w:rsidR="00FC693F" w:rsidRPr="0006063C" w:rsidSect="00034616">
      <w:pgSz w:w="11900" w:h="16840"/>
      <w:pgMar w:top="47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