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tabs>
          <w:tab w:pos="8934" w:val="left"/>
        </w:tabs>
        <w:autoSpaceDE w:val="0"/>
        <w:widowControl/>
        <w:spacing w:line="224" w:lineRule="exact" w:before="0" w:after="0"/>
        <w:ind w:left="29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 xml:space="preserve">Exhibit 10.5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Requested by Achaogen, Inc.</w:t>
      </w:r>
    </w:p>
    <w:p>
      <w:pPr>
        <w:autoSpaceDN w:val="0"/>
        <w:autoSpaceDE w:val="0"/>
        <w:widowControl/>
        <w:spacing w:line="200" w:lineRule="exact" w:before="276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COLLABORATIVE DEVELOPMENT AND COMMERCIALIZATION AGREEMENT</w:t>
      </w:r>
    </w:p>
    <w:p>
      <w:pPr>
        <w:autoSpaceDN w:val="0"/>
        <w:autoSpaceDE w:val="0"/>
        <w:widowControl/>
        <w:spacing w:line="232" w:lineRule="exact" w:before="412" w:after="0"/>
        <w:ind w:left="20" w:right="60" w:firstLine="736"/>
        <w:jc w:val="both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This Collaborative Development and Commercialization Agreement (“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Agreement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is entered into as of April 26, 2016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(“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Effective Date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by and between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Microgenics Corporation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(hereinafter 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Microgenics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”), having its principal place of business at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46500 Kato Road, Fremont, California 94538, and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Achaogen Inc.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(hereinafter 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Achaogen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”), having a place of business at 7000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Shoreline Court, #371, South San Francisco, California 94080. Both Microgenics and Achaogen are referred to herein individually as a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Party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” and collectively as the 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Parties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.”</w:t>
      </w:r>
    </w:p>
    <w:p>
      <w:pPr>
        <w:autoSpaceDN w:val="0"/>
        <w:autoSpaceDE w:val="0"/>
        <w:widowControl/>
        <w:spacing w:line="190" w:lineRule="exact" w:before="274" w:after="0"/>
        <w:ind w:left="756" w:right="0" w:firstLine="0"/>
        <w:jc w:val="left"/>
      </w:pP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WHEREAS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, Achaogen possesses certain intellectual property rights and know-how relating to drug compound Plazomicin;</w:t>
      </w:r>
    </w:p>
    <w:p>
      <w:pPr>
        <w:autoSpaceDN w:val="0"/>
        <w:tabs>
          <w:tab w:pos="756" w:val="left"/>
        </w:tabs>
        <w:autoSpaceDE w:val="0"/>
        <w:widowControl/>
        <w:spacing w:line="224" w:lineRule="exact" w:before="236" w:after="0"/>
        <w:ind w:left="20" w:right="0" w:firstLine="0"/>
        <w:jc w:val="left"/>
      </w:pPr>
      <w:r>
        <w:tab/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WHEREAS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Microgenics has certain expertise and know-how relating to the development, manufacture and sale of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immunoassays for </w:t>
      </w:r>
      <w:r>
        <w:rPr>
          <w:w w:val="98.56232091000206"/>
          <w:rFonts w:ascii="TimesNewRomanPS" w:hAnsi="TimesNewRomanPS" w:eastAsia="TimesNewRomanPS"/>
          <w:b w:val="0"/>
          <w:i/>
          <w:color w:val="000000"/>
          <w:sz w:val="19"/>
        </w:rPr>
        <w:t>in vitro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diagnostic use;</w:t>
      </w:r>
    </w:p>
    <w:p>
      <w:pPr>
        <w:autoSpaceDN w:val="0"/>
        <w:autoSpaceDE w:val="0"/>
        <w:widowControl/>
        <w:spacing w:line="228" w:lineRule="exact" w:before="236" w:after="0"/>
        <w:ind w:left="20" w:right="60" w:firstLine="736"/>
        <w:jc w:val="both"/>
      </w:pP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WHEREAS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the Parties are undertaking, as of the Effective Date, activities under that certain Antibody Development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Agreement, dated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(the 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Antibody Development Agreement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”), for the purpose of identifying and developing antibodies against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Plazomicin and this Agreement is the “Assay Commercialization Agreement” referred to in Section 2.6 of the Antibody Development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Agreement; and</w:t>
      </w:r>
    </w:p>
    <w:p>
      <w:pPr>
        <w:autoSpaceDN w:val="0"/>
        <w:tabs>
          <w:tab w:pos="756" w:val="left"/>
        </w:tabs>
        <w:autoSpaceDE w:val="0"/>
        <w:widowControl/>
        <w:spacing w:line="224" w:lineRule="exact" w:before="238" w:after="0"/>
        <w:ind w:left="20" w:right="0" w:firstLine="0"/>
        <w:jc w:val="left"/>
      </w:pPr>
      <w:r>
        <w:tab/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WHEREAS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the Parties desire to collaborate on the development and commercialization of a therapeutic drug monitoring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assay for the measurement of concentrations of Plazomicin in biological fluids.</w:t>
      </w:r>
    </w:p>
    <w:p>
      <w:pPr>
        <w:autoSpaceDN w:val="0"/>
        <w:tabs>
          <w:tab w:pos="756" w:val="left"/>
        </w:tabs>
        <w:autoSpaceDE w:val="0"/>
        <w:widowControl/>
        <w:spacing w:line="224" w:lineRule="exact" w:before="238" w:after="0"/>
        <w:ind w:left="20" w:right="0" w:firstLine="0"/>
        <w:jc w:val="left"/>
      </w:pPr>
      <w:r>
        <w:tab/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NOW THEREFORE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in consideration of the foregoing premises and the covenants and promises contained herein,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Parties intending to be bound, hereby agree as follows:</w:t>
      </w:r>
    </w:p>
    <w:p>
      <w:pPr>
        <w:autoSpaceDN w:val="0"/>
        <w:tabs>
          <w:tab w:pos="756" w:val="left"/>
        </w:tabs>
        <w:autoSpaceDE w:val="0"/>
        <w:widowControl/>
        <w:spacing w:line="188" w:lineRule="exact" w:before="274" w:after="0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1. </w:t>
      </w:r>
      <w:r>
        <w:tab/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  <w:u w:val="single"/>
        </w:rPr>
        <w:t>Definitions</w:t>
      </w:r>
    </w:p>
    <w:p>
      <w:pPr>
        <w:autoSpaceDN w:val="0"/>
        <w:tabs>
          <w:tab w:pos="756" w:val="left"/>
        </w:tabs>
        <w:autoSpaceDE w:val="0"/>
        <w:widowControl/>
        <w:spacing w:line="224" w:lineRule="exact" w:before="224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For the purposes of this Agreement and the Exhibits hereto, the following words and phrases shall have the following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meanings (words defined in the Agreement shall have the meaning ascribed to them in that Section):</w:t>
      </w:r>
    </w:p>
    <w:p>
      <w:pPr>
        <w:autoSpaceDN w:val="0"/>
        <w:tabs>
          <w:tab w:pos="756" w:val="left"/>
          <w:tab w:pos="1580" w:val="left"/>
        </w:tabs>
        <w:autoSpaceDE w:val="0"/>
        <w:widowControl/>
        <w:spacing w:line="224" w:lineRule="exact" w:before="224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1.1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Achaogen Know-How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shall mean all proprietary, technical and clinical information, data and know-how relating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Plazomicin and haptens and polyclonal antibodies related directly to Plazomicin, whether or not patentable, which is Controlled as of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the Effective Date or acquired during the Term by Achaogen.</w:t>
      </w:r>
    </w:p>
    <w:p>
      <w:pPr>
        <w:autoSpaceDN w:val="0"/>
        <w:tabs>
          <w:tab w:pos="1580" w:val="left"/>
        </w:tabs>
        <w:autoSpaceDE w:val="0"/>
        <w:widowControl/>
        <w:spacing w:line="188" w:lineRule="exact" w:before="274" w:after="0"/>
        <w:ind w:left="756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1.2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Achaogen Materials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shall mean the materials set forth in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Exhibit A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1580" w:val="left"/>
        </w:tabs>
        <w:autoSpaceDE w:val="0"/>
        <w:widowControl/>
        <w:spacing w:line="188" w:lineRule="exact" w:before="274" w:after="0"/>
        <w:ind w:left="756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1.3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Achaogen Patents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shall mean the Patents and Patent applications set forth in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Exhibit B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hereto.</w:t>
      </w:r>
    </w:p>
    <w:p>
      <w:pPr>
        <w:autoSpaceDN w:val="0"/>
        <w:tabs>
          <w:tab w:pos="756" w:val="left"/>
          <w:tab w:pos="1580" w:val="left"/>
        </w:tabs>
        <w:autoSpaceDE w:val="0"/>
        <w:widowControl/>
        <w:spacing w:line="224" w:lineRule="exact" w:before="226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1.4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Affiliate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shall mean, with respect to a Party, any corporation, or other business entity which directly controls, is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controlled by or is under common control with that Party. A person or entity shall be regarded as in control of another entity if it owns,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directly or indirectly, fifty percent (50%) or more of the outstanding equity securities of the subject entity which is entitled to vote in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election of directors, or a fifty percent (50%) or greater interest in the net assets or profits of the subject entity if such entity is not a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corporation.</w:t>
      </w:r>
    </w:p>
    <w:p>
      <w:pPr>
        <w:autoSpaceDN w:val="0"/>
        <w:autoSpaceDE w:val="0"/>
        <w:widowControl/>
        <w:spacing w:line="250" w:lineRule="exact" w:before="202" w:after="0"/>
        <w:ind w:left="144" w:right="144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[***] Certain information in this document has been omitted and filed separately with the Securities and Exchange Commission.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has been requested with respect to the omitted portions.</w:t>
      </w:r>
    </w:p>
    <w:p>
      <w:pPr>
        <w:autoSpaceDN w:val="0"/>
        <w:autoSpaceDE w:val="0"/>
        <w:widowControl/>
        <w:spacing w:line="240" w:lineRule="auto" w:before="3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Requested by Achaogen, Inc.</w:t>
      </w:r>
    </w:p>
    <w:p>
      <w:pPr>
        <w:autoSpaceDN w:val="0"/>
        <w:tabs>
          <w:tab w:pos="756" w:val="left"/>
          <w:tab w:pos="1580" w:val="left"/>
        </w:tabs>
        <w:autoSpaceDE w:val="0"/>
        <w:widowControl/>
        <w:spacing w:line="224" w:lineRule="exact" w:before="448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1.5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Applicable Law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shall mean all applicable provisions of all statutes, laws, rules, regulations, administrative codes,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ordinances, decrees, orders, decisions, injunctions, awards judgments, permits and licenses of or from governmental authorities,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including those relating to or governing the use or regulation of the subject item and the listing standards or agreements of any national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or international securities exchange.</w:t>
      </w:r>
    </w:p>
    <w:p>
      <w:pPr>
        <w:autoSpaceDN w:val="0"/>
        <w:tabs>
          <w:tab w:pos="756" w:val="left"/>
          <w:tab w:pos="1580" w:val="left"/>
        </w:tabs>
        <w:autoSpaceDE w:val="0"/>
        <w:widowControl/>
        <w:spacing w:line="236" w:lineRule="exact" w:before="214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1.6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Assay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shall mean an antibody-based immunoassay or immunoassays used for the </w:t>
      </w:r>
      <w:r>
        <w:rPr>
          <w:w w:val="98.56232091000206"/>
          <w:rFonts w:ascii="TimesNewRomanPS" w:hAnsi="TimesNewRomanPS" w:eastAsia="TimesNewRomanPS"/>
          <w:b w:val="0"/>
          <w:i/>
          <w:color w:val="000000"/>
          <w:sz w:val="19"/>
        </w:rPr>
        <w:t>in vitro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measurement of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Plazomicin concentration in human blood and other body fluids,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that (a) uses or otherwise would infringe Immunoassay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Technologies, (b) is developed by Microgenics and its Affiliates under this Agreement, and (c)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756" w:val="left"/>
          <w:tab w:pos="1580" w:val="left"/>
        </w:tabs>
        <w:autoSpaceDE w:val="0"/>
        <w:widowControl/>
        <w:spacing w:line="228" w:lineRule="exact" w:before="220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1.7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Commercially Reasonable Efforts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shall mean efforts and resources normally utilized by a Party for a product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owned by it or to which it has rights, which is of similar market potential at a similar stage in its product life, taking into account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competitiveness of the marketplace, the proprietary position of the product, the regulatory structure involved, the profitability of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applicable products, the relative benefit that accrues to actual and potential patients and other relevant factors; provided, that, in any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event, “Commercially Reasonable Efforts” under this Agreement require that a Party (a)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(b)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and (c)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756" w:val="left"/>
          <w:tab w:pos="1580" w:val="left"/>
        </w:tabs>
        <w:autoSpaceDE w:val="0"/>
        <w:widowControl/>
        <w:spacing w:line="224" w:lineRule="exact" w:before="222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1.8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Confidential Information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shall mean all proprietary and confidential business, technical, scientific, and/or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regulatory information relating to the Assay, Plazomicin, and/or the purpose of, or activities under, this Agreement, that is provided by or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on behalf of a Disclosing Party to a Receiving Party hereunder, whether disclosed in writing or orally.</w:t>
      </w:r>
    </w:p>
    <w:p>
      <w:pPr>
        <w:autoSpaceDN w:val="0"/>
        <w:tabs>
          <w:tab w:pos="756" w:val="left"/>
          <w:tab w:pos="1580" w:val="left"/>
        </w:tabs>
        <w:autoSpaceDE w:val="0"/>
        <w:widowControl/>
        <w:spacing w:line="224" w:lineRule="exact" w:before="224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1.9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Control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shall mean with respect to any (a) item of information, including know-how, or (b) intellectual property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right, the possession (whether by ownership or license) by a Party of the ability to grant to the other Party access and/or a license as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provided herein under such item or right without violating the terms of any agreement or other arrangements with any Third Party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existing before or after the Effective Date.</w:t>
      </w:r>
    </w:p>
    <w:p>
      <w:pPr>
        <w:autoSpaceDN w:val="0"/>
        <w:tabs>
          <w:tab w:pos="756" w:val="left"/>
          <w:tab w:pos="1668" w:val="left"/>
        </w:tabs>
        <w:autoSpaceDE w:val="0"/>
        <w:widowControl/>
        <w:spacing w:line="238" w:lineRule="exact" w:before="212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1.10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Development and Manufacturing Phase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shall mean that phase of the Research Program set forth in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Project Plan relating to the optimization of the Assay and the manufacture and validation of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production lots of the Assay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that meet the Specifications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756" w:val="left"/>
          <w:tab w:pos="1656" w:val="left"/>
        </w:tabs>
        <w:autoSpaceDE w:val="0"/>
        <w:widowControl/>
        <w:spacing w:line="238" w:lineRule="exact" w:before="210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1.11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Feasibility Study Phase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shall mean that phase of the Research Program set forth in the Project Plan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comprising all studies conducted by Microgenics to establish the feasibility for developing the Assay by demonstrating (a)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(b)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(c)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(d)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(e)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and (f)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756" w:val="left"/>
          <w:tab w:pos="1668" w:val="left"/>
        </w:tabs>
        <w:autoSpaceDE w:val="0"/>
        <w:widowControl/>
        <w:spacing w:line="228" w:lineRule="exact" w:before="220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1.12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First Commercial Sale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shall mean (a) with respect to the Assay, the initial sale by or on behalf of Microgenics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(or its Affiliates) of the Assay and (b) with respect to Plazomicin, the initial sale by or on behalf of Achaogen (or its Affiliates) of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Plazomicin, in each case, to a Third Party in exchange for cash or some equivalent to which value can be assigned; provided, that a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sale of the Assay or Plazomicin, as applicable, in connection with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of the Assay or Plazomicin, as applicable, or for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therefor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will not constitute First Commercial Sale.</w:t>
      </w:r>
    </w:p>
    <w:p>
      <w:pPr>
        <w:autoSpaceDN w:val="0"/>
        <w:tabs>
          <w:tab w:pos="756" w:val="left"/>
          <w:tab w:pos="1668" w:val="left"/>
        </w:tabs>
        <w:autoSpaceDE w:val="0"/>
        <w:widowControl/>
        <w:spacing w:line="226" w:lineRule="exact" w:before="222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1.13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Good Clinical Practice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” or 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GCP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shall mean the then current standard for clinical trials for assays, as set forth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in the United States Federal Food, Drug and Cosmetics Act and applicable regulations</w:t>
      </w:r>
    </w:p>
    <w:p>
      <w:pPr>
        <w:autoSpaceDN w:val="0"/>
        <w:autoSpaceDE w:val="0"/>
        <w:widowControl/>
        <w:spacing w:line="244" w:lineRule="exact" w:before="144" w:after="0"/>
        <w:ind w:left="144" w:right="144" w:firstLine="0"/>
        <w:jc w:val="center"/>
      </w:pP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Page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>2</w:t>
      </w: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of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 xml:space="preserve">60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[***] Certain information in this document has been omitted and filed separately with the Securities and Exchange Commission.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has been requested with respect to the omitted portions.</w:t>
      </w:r>
    </w:p>
    <w:p>
      <w:pPr>
        <w:autoSpaceDN w:val="0"/>
        <w:autoSpaceDE w:val="0"/>
        <w:widowControl/>
        <w:spacing w:line="240" w:lineRule="auto" w:before="49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Requested by Achaogen, Inc.</w:t>
      </w:r>
    </w:p>
    <w:p>
      <w:pPr>
        <w:autoSpaceDN w:val="0"/>
        <w:autoSpaceDE w:val="0"/>
        <w:widowControl/>
        <w:spacing w:line="224" w:lineRule="exact" w:before="220" w:after="0"/>
        <w:ind w:left="20" w:right="60" w:firstLine="0"/>
        <w:jc w:val="both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promulgated thereunder, as amended from time to time and such standards of good clinical practice as are required by the European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Union and other organizations and governmental agencies in countries where the Assay is intended to be sold, to extent such standards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are no less stringent than United States GCP.</w:t>
      </w:r>
    </w:p>
    <w:p>
      <w:pPr>
        <w:autoSpaceDN w:val="0"/>
        <w:tabs>
          <w:tab w:pos="756" w:val="left"/>
          <w:tab w:pos="1668" w:val="left"/>
        </w:tabs>
        <w:autoSpaceDE w:val="0"/>
        <w:widowControl/>
        <w:spacing w:line="224" w:lineRule="exact" w:before="226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1.14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Good Laboratory Practice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” or 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GLP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shall mean the then current standards for laboratory activities for assays,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as set forth in the United States Federal Food, Drug and Cosmetics Act and applicable regulations promulgated thereunder, as amended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from time to time and such standards of good laboratory practice as are required by the European Union and other organizations and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governmental agencies in countries where the Assay is intended to be sold, to extent such standards are no less stringent than United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States GLP.</w:t>
      </w:r>
    </w:p>
    <w:p>
      <w:pPr>
        <w:autoSpaceDN w:val="0"/>
        <w:tabs>
          <w:tab w:pos="756" w:val="left"/>
          <w:tab w:pos="1668" w:val="left"/>
        </w:tabs>
        <w:autoSpaceDE w:val="0"/>
        <w:widowControl/>
        <w:spacing w:line="224" w:lineRule="exact" w:before="226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1.15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Good Manufacturing Practices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” or 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GMP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shall mean the then current standards for the manufacture of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assays, as set forth in the United States Federal Food Drug and Cosmetics Act and applicable regulations promulgated thereunder, as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may be amended from time to time and such standards of good manufacturing practice as are required by the European Union and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 organizations and governmental agencies in countries where the Assay is intended to be sold, to extent such standards are no less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stringent than United States GMP.</w:t>
      </w:r>
    </w:p>
    <w:p>
      <w:pPr>
        <w:autoSpaceDN w:val="0"/>
        <w:tabs>
          <w:tab w:pos="756" w:val="left"/>
          <w:tab w:pos="1668" w:val="left"/>
        </w:tabs>
        <w:autoSpaceDE w:val="0"/>
        <w:widowControl/>
        <w:spacing w:line="234" w:lineRule="exact" w:before="216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1.16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Immunoassay Technologies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shall mean technologies, including any patentable or unpatentable intellectual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property rights appurtenant thereto, Controlled by Microgenics or its Affiliates suitable for developing and manufacturing assays,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calibrators and controls for application on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including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assay technology,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technology,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technology,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 xml:space="preserve">[***]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immunoassay, the Microgenics Cell Line, and Microgenics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Antibodies.</w:t>
      </w:r>
    </w:p>
    <w:p>
      <w:pPr>
        <w:autoSpaceDN w:val="0"/>
        <w:tabs>
          <w:tab w:pos="756" w:val="left"/>
          <w:tab w:pos="1668" w:val="left"/>
        </w:tabs>
        <w:autoSpaceDE w:val="0"/>
        <w:widowControl/>
        <w:spacing w:line="238" w:lineRule="exact" w:before="210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1.17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Microgenics Cell Line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shall mean those certain cell lines (a) that were developed under the Antibody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Development Agreement, or (b) that produce Microgenics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Antibodies and are Controlled by Microgenics and listed in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 xml:space="preserve">Exhibit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C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,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as such Exhibit may be amended from time to time upon the mutual written agreement of the Parties.</w:t>
      </w:r>
    </w:p>
    <w:p>
      <w:pPr>
        <w:autoSpaceDN w:val="0"/>
        <w:tabs>
          <w:tab w:pos="756" w:val="left"/>
          <w:tab w:pos="1668" w:val="left"/>
        </w:tabs>
        <w:autoSpaceDE w:val="0"/>
        <w:widowControl/>
        <w:spacing w:line="224" w:lineRule="exact" w:before="222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1.18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Microgenics Know-How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shall mean all proprietary, technical information, data and know-how relating to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Assay or Immunoassay Technologies and reagents for use therewith which are Controlled as of the Effective Date or acquired or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developed during the Term by Microgenics or its Affiliates.</w:t>
      </w:r>
    </w:p>
    <w:p>
      <w:pPr>
        <w:autoSpaceDN w:val="0"/>
        <w:tabs>
          <w:tab w:pos="756" w:val="left"/>
          <w:tab w:pos="1668" w:val="left"/>
        </w:tabs>
        <w:autoSpaceDE w:val="0"/>
        <w:widowControl/>
        <w:spacing w:line="224" w:lineRule="exact" w:before="238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1.19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 xml:space="preserve">Microgenics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  <w:u w:val="single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 xml:space="preserve"> Antibodies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shall mean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antibodies developed by, or Controlled by, Microgenics or its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Affiliates and directed to Plazomicin.</w:t>
      </w:r>
    </w:p>
    <w:p>
      <w:pPr>
        <w:autoSpaceDN w:val="0"/>
        <w:tabs>
          <w:tab w:pos="756" w:val="left"/>
          <w:tab w:pos="1668" w:val="left"/>
        </w:tabs>
        <w:autoSpaceDE w:val="0"/>
        <w:widowControl/>
        <w:spacing w:line="224" w:lineRule="exact" w:before="224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1.20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Patent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shall mean any existing or future: (a) national, regional or international patent or patent application in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jurisdiction (including any provisional, divisional, continuation, continuation-in-part, non-provisional, converted provisional, or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continued prosecution application, any utility model, petty patent, design patent and/or certificate of invention), (b) any extension,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restoration, revalidation, reissue, re-examination and extension (including any supplementary protection certificate and the like) of any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of the foregoing patents or patent applications, and (c) any ex-U.S. equivalents corresponding to any of the foregoing.</w:t>
      </w:r>
    </w:p>
    <w:p>
      <w:pPr>
        <w:autoSpaceDN w:val="0"/>
        <w:tabs>
          <w:tab w:pos="756" w:val="left"/>
          <w:tab w:pos="1668" w:val="left"/>
        </w:tabs>
        <w:autoSpaceDE w:val="0"/>
        <w:widowControl/>
        <w:spacing w:line="238" w:lineRule="exact" w:before="210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1.21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Plazomicin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shall mean Achaogen’s aminoglycoside antibiotic that is in Phase 3 clinical development as of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Effective Date and having the chemical structure shown on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Exhibit D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and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thereof, regardless of commercial name.</w:t>
      </w:r>
    </w:p>
    <w:p>
      <w:pPr>
        <w:autoSpaceDN w:val="0"/>
        <w:autoSpaceDE w:val="0"/>
        <w:widowControl/>
        <w:spacing w:line="244" w:lineRule="exact" w:before="368" w:after="0"/>
        <w:ind w:left="144" w:right="144" w:firstLine="0"/>
        <w:jc w:val="center"/>
      </w:pP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Page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>3</w:t>
      </w: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of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 xml:space="preserve">60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[***] Certain information in this document has been omitted and filed separately with the Securities and Exchange Commission.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has been requested with respect to the omitted portions.</w:t>
      </w:r>
    </w:p>
    <w:p>
      <w:pPr>
        <w:autoSpaceDN w:val="0"/>
        <w:autoSpaceDE w:val="0"/>
        <w:widowControl/>
        <w:spacing w:line="240" w:lineRule="auto" w:before="49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Requested by Achaogen, Inc.</w:t>
      </w:r>
    </w:p>
    <w:p>
      <w:pPr>
        <w:autoSpaceDN w:val="0"/>
        <w:tabs>
          <w:tab w:pos="756" w:val="left"/>
          <w:tab w:pos="1668" w:val="left"/>
        </w:tabs>
        <w:autoSpaceDE w:val="0"/>
        <w:widowControl/>
        <w:spacing w:line="224" w:lineRule="exact" w:before="236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1.22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Primary Countries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shall mean (a) the countries set forth on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 xml:space="preserve">Exhibit 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(b) any other country in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Territory which the Parties mutually agree in writing shall be a Primary Country in accordance with Section 4.2.5, in each case, for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which the Parties intend to pursue initial registration, commercialization and launch of the Assay.</w:t>
      </w:r>
    </w:p>
    <w:p>
      <w:pPr>
        <w:autoSpaceDN w:val="0"/>
        <w:tabs>
          <w:tab w:pos="756" w:val="left"/>
          <w:tab w:pos="1668" w:val="left"/>
        </w:tabs>
        <w:autoSpaceDE w:val="0"/>
        <w:widowControl/>
        <w:spacing w:line="238" w:lineRule="exact" w:before="212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1.23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Project Plan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shall mean the plan of work to be conducted under the Research Program pursuant to Section 2.1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(Project Plan) hereof as attached as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Exhibit F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756" w:val="left"/>
          <w:tab w:pos="1668" w:val="left"/>
        </w:tabs>
        <w:autoSpaceDE w:val="0"/>
        <w:widowControl/>
        <w:spacing w:line="224" w:lineRule="exact" w:before="224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1.24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Regulatory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Approval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shall mean all authorizations, registrations or clearances with or by the appropriate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Regulatory Authorities which are required for the marketing, promotion, pricing and sale of either the Assay or Plazomicin, as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applicable, in any country or regulatory jurisdiction in the Territory.</w:t>
      </w:r>
    </w:p>
    <w:p>
      <w:pPr>
        <w:autoSpaceDN w:val="0"/>
        <w:tabs>
          <w:tab w:pos="756" w:val="left"/>
          <w:tab w:pos="1668" w:val="left"/>
        </w:tabs>
        <w:autoSpaceDE w:val="0"/>
        <w:widowControl/>
        <w:spacing w:line="224" w:lineRule="exact" w:before="226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1.25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Regulatory Authority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shall mean any national, supra-national, regional, state or local regulatory agency,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department, bureau, commission, council or other governmental entity involved in the granting of Regulatory Approval, including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United States Food and Drug Administration.</w:t>
      </w:r>
    </w:p>
    <w:p>
      <w:pPr>
        <w:autoSpaceDN w:val="0"/>
        <w:tabs>
          <w:tab w:pos="756" w:val="left"/>
          <w:tab w:pos="1668" w:val="left"/>
        </w:tabs>
        <w:autoSpaceDE w:val="0"/>
        <w:widowControl/>
        <w:spacing w:line="226" w:lineRule="exact" w:before="224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1.26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Research Program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shall mean the collaborative program of research relating to the development of the Assay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to be carried out by the Parties pursuant to this Agreement.</w:t>
      </w:r>
    </w:p>
    <w:p>
      <w:pPr>
        <w:autoSpaceDN w:val="0"/>
        <w:tabs>
          <w:tab w:pos="1668" w:val="left"/>
        </w:tabs>
        <w:autoSpaceDE w:val="0"/>
        <w:widowControl/>
        <w:spacing w:line="186" w:lineRule="exact" w:before="262" w:after="0"/>
        <w:ind w:left="756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1.27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Secondary Countries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” shall mean all countries in the Territory, other than the Primary Countries.</w:t>
      </w:r>
    </w:p>
    <w:p>
      <w:pPr>
        <w:autoSpaceDN w:val="0"/>
        <w:tabs>
          <w:tab w:pos="756" w:val="left"/>
          <w:tab w:pos="1668" w:val="left"/>
        </w:tabs>
        <w:autoSpaceDE w:val="0"/>
        <w:widowControl/>
        <w:spacing w:line="224" w:lineRule="exact" w:before="226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1.28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Shortfall License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shall mean a temporary, fully-paid up, royalty-free, worldwide non-exclusive license granted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by Microgenics (including on behalf of its Affiliates as appropriate), under Section 4.3.2.3, to (a) the Immunoassay Technologies and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all other intellectual property rights (including Patent applications, Patents, trade secrets, copyrights, and trademarks) (i) of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Microgenics (or its Affiliates as appropriate) arising out of the performance of this Agreement or the Antibody Development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Agreement, or (ii) Controlled by Microgenics (or its Affiliates as appropriate) that are necessary or desirable for or used in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manufacture and commercialization of the Assay, which license would be for the manufacture, use, sale, offer for sale and import of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Assay. Such license shall be fully sub-licensable to any Third Party for purposes of manufacturing and commercializing the Assay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(including the components thereof) under Section 4.3.2.3.</w:t>
      </w:r>
    </w:p>
    <w:p>
      <w:pPr>
        <w:autoSpaceDN w:val="0"/>
        <w:tabs>
          <w:tab w:pos="1668" w:val="left"/>
        </w:tabs>
        <w:autoSpaceDE w:val="0"/>
        <w:widowControl/>
        <w:spacing w:line="188" w:lineRule="exact" w:before="274" w:after="0"/>
        <w:ind w:left="756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1.29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Specifications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shall mean the specifications applicable to the Assay, as set forth on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Exhibit G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1668" w:val="left"/>
        </w:tabs>
        <w:autoSpaceDE w:val="0"/>
        <w:widowControl/>
        <w:spacing w:line="186" w:lineRule="exact" w:before="262" w:after="0"/>
        <w:ind w:left="756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1.30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Territory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” shall mean the world.</w:t>
      </w:r>
    </w:p>
    <w:p>
      <w:pPr>
        <w:autoSpaceDN w:val="0"/>
        <w:tabs>
          <w:tab w:pos="756" w:val="left"/>
          <w:tab w:pos="1668" w:val="left"/>
        </w:tabs>
        <w:autoSpaceDE w:val="0"/>
        <w:widowControl/>
        <w:spacing w:line="224" w:lineRule="exact" w:before="226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1.31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Third Party(ies)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shall mean any person(s) or entity(ies) other than Achaogen, Microgenics or their respective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Affiliates.</w:t>
      </w:r>
    </w:p>
    <w:p>
      <w:pPr>
        <w:autoSpaceDN w:val="0"/>
        <w:tabs>
          <w:tab w:pos="756" w:val="left"/>
          <w:tab w:pos="1668" w:val="left"/>
        </w:tabs>
        <w:autoSpaceDE w:val="0"/>
        <w:widowControl/>
        <w:spacing w:line="224" w:lineRule="exact" w:before="226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1.32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Trademarks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shall mean all registered and unregistered trademarks (including all common law rights thereto),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service marks, trade names, brand names, logos, taglines, slogans, certification marks, Internet domain names, trade dress, corporate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names, business names and other indicia of origin, together with the goodwill associated with any of the foregoing and all applications,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registrations, extensions and renewals thereof throughout the world, and all rights therein provided by international treaties and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conventions.</w:t>
      </w:r>
    </w:p>
    <w:p>
      <w:pPr>
        <w:autoSpaceDN w:val="0"/>
        <w:autoSpaceDE w:val="0"/>
        <w:widowControl/>
        <w:spacing w:line="244" w:lineRule="exact" w:before="370" w:after="0"/>
        <w:ind w:left="144" w:right="144" w:firstLine="0"/>
        <w:jc w:val="center"/>
      </w:pP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Page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>4</w:t>
      </w: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of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 xml:space="preserve">60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[***] Certain information in this document has been omitted and filed separately with the Securities and Exchange Commission.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has been requested with respect to the omitted portions.</w:t>
      </w:r>
    </w:p>
    <w:p>
      <w:pPr>
        <w:autoSpaceDN w:val="0"/>
        <w:autoSpaceDE w:val="0"/>
        <w:widowControl/>
        <w:spacing w:line="240" w:lineRule="auto" w:before="49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Requested by Achaogen, Inc.</w:t>
      </w:r>
    </w:p>
    <w:p>
      <w:pPr>
        <w:autoSpaceDN w:val="0"/>
        <w:tabs>
          <w:tab w:pos="756" w:val="left"/>
          <w:tab w:pos="1668" w:val="left"/>
        </w:tabs>
        <w:autoSpaceDE w:val="0"/>
        <w:widowControl/>
        <w:spacing w:line="226" w:lineRule="exact" w:before="220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1.33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Transfer License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shall mean a royalty-bearing, worldwide exclusive license granted by Microgenics (including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on behalf of its Affiliates as appropriate), under Section 9.4.4.1, to (a) the Immunoassay Technologies and (b) all Patent applications,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Patents, trade secrets and other know-how, (i) of Microgenics (or its Affiliates as appropriate) arising out of the performance of this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 or the Antibody Development Agreement, or (ii) Controlled by Microgenics (or its Affiliates as appropriate) as of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termination date of this Agreement that are necessary for or used in the development, manufacture, and commercialization of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Assay, which license would be solely for the development, manufacture, use, sale, offer for sale and import of the Assay in connection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solely with the use of Plazomicin. Such license shall be fully sub-licensable to any Third Party for purposes of manufacturing and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commercializing the Assay (including the components thereof)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756" w:val="left"/>
          <w:tab w:pos="1668" w:val="left"/>
        </w:tabs>
        <w:autoSpaceDE w:val="0"/>
        <w:widowControl/>
        <w:spacing w:line="224" w:lineRule="exact" w:before="224" w:after="244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1.34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Additional Definitions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Each of the following definitions is set forth in the Section of the Agreement indicated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below.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2.0" w:type="dxa"/>
      </w:tblPr>
      <w:tblGrid>
        <w:gridCol w:w="4990"/>
        <w:gridCol w:w="4990"/>
      </w:tblGrid>
      <w:tr>
        <w:trPr>
          <w:trHeight w:hRule="exact" w:val="236"/>
        </w:trPr>
        <w:tc>
          <w:tcPr>
            <w:tcW w:type="dxa" w:w="3982"/>
            <w:tcBorders>
              <w:start w:sz="4.800000000000068" w:val="single" w:color="#000000"/>
              <w:top w:sz="4.800000000000182" w:val="single" w:color="#000000"/>
              <w:end w:sz="5.600000000000364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2" w:after="0"/>
              <w:ind w:left="0" w:right="0" w:firstLine="0"/>
              <w:jc w:val="center"/>
            </w:pPr>
            <w:r>
              <w:rPr>
                <w:w w:val="98.56232091000206"/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Definition</w:t>
            </w:r>
          </w:p>
        </w:tc>
        <w:tc>
          <w:tcPr>
            <w:tcW w:type="dxa" w:w="2174"/>
            <w:tcBorders>
              <w:start w:sz="5.600000000000364" w:val="single" w:color="#000000"/>
              <w:top w:sz="4.800000000000182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2" w:after="0"/>
              <w:ind w:left="0" w:right="0" w:firstLine="0"/>
              <w:jc w:val="center"/>
            </w:pPr>
            <w:r>
              <w:rPr>
                <w:w w:val="98.56232091000206"/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Section</w:t>
            </w:r>
          </w:p>
        </w:tc>
      </w:tr>
      <w:tr>
        <w:trPr>
          <w:trHeight w:hRule="exact" w:val="238"/>
        </w:trPr>
        <w:tc>
          <w:tcPr>
            <w:tcW w:type="dxa" w:w="3982"/>
            <w:tcBorders>
              <w:start w:sz="4.800000000000068" w:val="single" w:color="#000000"/>
              <w:top w:sz="4.7999999999999545" w:val="single" w:color="#000000"/>
              <w:end w:sz="5.600000000000364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0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AAA</w:t>
            </w:r>
          </w:p>
        </w:tc>
        <w:tc>
          <w:tcPr>
            <w:tcW w:type="dxa" w:w="2174"/>
            <w:tcBorders>
              <w:start w:sz="5.600000000000364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0" w:right="0" w:firstLine="0"/>
              <w:jc w:val="center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13.8.2</w:t>
            </w:r>
          </w:p>
        </w:tc>
      </w:tr>
      <w:tr>
        <w:trPr>
          <w:trHeight w:hRule="exact" w:val="238"/>
        </w:trPr>
        <w:tc>
          <w:tcPr>
            <w:tcW w:type="dxa" w:w="3982"/>
            <w:tcBorders>
              <w:start w:sz="4.800000000000068" w:val="single" w:color="#000000"/>
              <w:top w:sz="4.7999999999999545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0" w:after="0"/>
              <w:ind w:left="0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Abandoned Commercialization</w:t>
            </w:r>
          </w:p>
        </w:tc>
        <w:tc>
          <w:tcPr>
            <w:tcW w:type="dxa" w:w="2174"/>
            <w:tcBorders>
              <w:start w:sz="5.600000000000364" w:val="single" w:color="#000000"/>
              <w:top w:sz="4.7999999999999545" w:val="single" w:color="#000000"/>
              <w:end w:sz="4.799999999999727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0" w:after="0"/>
              <w:ind w:left="0" w:right="0" w:firstLine="0"/>
              <w:jc w:val="center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4.2.7.1</w:t>
            </w:r>
          </w:p>
        </w:tc>
      </w:tr>
      <w:tr>
        <w:trPr>
          <w:trHeight w:hRule="exact" w:val="236"/>
        </w:trPr>
        <w:tc>
          <w:tcPr>
            <w:tcW w:type="dxa" w:w="3982"/>
            <w:tcBorders>
              <w:start w:sz="4.800000000000068" w:val="single" w:color="#000000"/>
              <w:top w:sz="5.600000000000136" w:val="single" w:color="#000000"/>
              <w:end w:sz="5.600000000000364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8" w:after="0"/>
              <w:ind w:left="0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Abandoned Development</w:t>
            </w:r>
          </w:p>
        </w:tc>
        <w:tc>
          <w:tcPr>
            <w:tcW w:type="dxa" w:w="2174"/>
            <w:tcBorders>
              <w:start w:sz="5.600000000000364" w:val="single" w:color="#000000"/>
              <w:top w:sz="5.600000000000136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8" w:after="0"/>
              <w:ind w:left="0" w:right="0" w:firstLine="0"/>
              <w:jc w:val="center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4.2.7.1</w:t>
            </w:r>
          </w:p>
        </w:tc>
      </w:tr>
      <w:tr>
        <w:trPr>
          <w:trHeight w:hRule="exact" w:val="238"/>
        </w:trPr>
        <w:tc>
          <w:tcPr>
            <w:tcW w:type="dxa" w:w="3982"/>
            <w:tcBorders>
              <w:start w:sz="4.800000000000068" w:val="single" w:color="#000000"/>
              <w:top w:sz="4.799999999999727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0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Achaogen</w:t>
            </w:r>
          </w:p>
        </w:tc>
        <w:tc>
          <w:tcPr>
            <w:tcW w:type="dxa" w:w="2174"/>
            <w:tcBorders>
              <w:start w:sz="5.600000000000364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0" w:right="0" w:firstLine="0"/>
              <w:jc w:val="center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Preamble</w:t>
            </w:r>
          </w:p>
        </w:tc>
      </w:tr>
      <w:tr>
        <w:trPr>
          <w:trHeight w:hRule="exact" w:val="236"/>
        </w:trPr>
        <w:tc>
          <w:tcPr>
            <w:tcW w:type="dxa" w:w="3982"/>
            <w:tcBorders>
              <w:start w:sz="4.800000000000068" w:val="single" w:color="#000000"/>
              <w:top w:sz="4.800000000000182" w:val="single" w:color="#000000"/>
              <w:end w:sz="5.600000000000364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0" w:after="0"/>
              <w:ind w:left="0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Achaogen Indemnified Parties</w:t>
            </w:r>
          </w:p>
        </w:tc>
        <w:tc>
          <w:tcPr>
            <w:tcW w:type="dxa" w:w="2174"/>
            <w:tcBorders>
              <w:start w:sz="5.600000000000364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0" w:after="0"/>
              <w:ind w:left="0" w:right="0" w:firstLine="0"/>
              <w:jc w:val="center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11.2</w:t>
            </w:r>
          </w:p>
        </w:tc>
      </w:tr>
      <w:tr>
        <w:trPr>
          <w:trHeight w:hRule="exact" w:val="238"/>
        </w:trPr>
        <w:tc>
          <w:tcPr>
            <w:tcW w:type="dxa" w:w="3982"/>
            <w:tcBorders>
              <w:start w:sz="4.800000000000068" w:val="single" w:color="#000000"/>
              <w:top w:sz="4.799999999999727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0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Achaogen Inventions</w:t>
            </w:r>
          </w:p>
        </w:tc>
        <w:tc>
          <w:tcPr>
            <w:tcW w:type="dxa" w:w="2174"/>
            <w:tcBorders>
              <w:start w:sz="5.600000000000364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0" w:right="0" w:firstLine="0"/>
              <w:jc w:val="center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8.1</w:t>
            </w:r>
          </w:p>
        </w:tc>
      </w:tr>
      <w:tr>
        <w:trPr>
          <w:trHeight w:hRule="exact" w:val="238"/>
        </w:trPr>
        <w:tc>
          <w:tcPr>
            <w:tcW w:type="dxa" w:w="3982"/>
            <w:tcBorders>
              <w:start w:sz="4.800000000000068" w:val="single" w:color="#000000"/>
              <w:top w:sz="4.800000000000182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0" w:after="0"/>
              <w:ind w:left="0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Agreement</w:t>
            </w:r>
          </w:p>
        </w:tc>
        <w:tc>
          <w:tcPr>
            <w:tcW w:type="dxa" w:w="2174"/>
            <w:tcBorders>
              <w:start w:sz="5.600000000000364" w:val="single" w:color="#000000"/>
              <w:top w:sz="4.800000000000182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0" w:after="0"/>
              <w:ind w:left="0" w:right="0" w:firstLine="0"/>
              <w:jc w:val="center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Preamble</w:t>
            </w:r>
          </w:p>
        </w:tc>
      </w:tr>
      <w:tr>
        <w:trPr>
          <w:trHeight w:hRule="exact" w:val="236"/>
        </w:trPr>
        <w:tc>
          <w:tcPr>
            <w:tcW w:type="dxa" w:w="3982"/>
            <w:tcBorders>
              <w:start w:sz="4.800000000000068" w:val="single" w:color="#000000"/>
              <w:top w:sz="5.599999999999909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6" w:after="0"/>
              <w:ind w:left="0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Alliance Manager</w:t>
            </w:r>
          </w:p>
        </w:tc>
        <w:tc>
          <w:tcPr>
            <w:tcW w:type="dxa" w:w="2174"/>
            <w:tcBorders>
              <w:start w:sz="5.600000000000364" w:val="single" w:color="#000000"/>
              <w:top w:sz="5.599999999999909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6" w:after="0"/>
              <w:ind w:left="0" w:right="0" w:firstLine="0"/>
              <w:jc w:val="center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5.1.1</w:t>
            </w:r>
          </w:p>
        </w:tc>
      </w:tr>
      <w:tr>
        <w:trPr>
          <w:trHeight w:hRule="exact" w:val="238"/>
        </w:trPr>
        <w:tc>
          <w:tcPr>
            <w:tcW w:type="dxa" w:w="3982"/>
            <w:tcBorders>
              <w:start w:sz="4.800000000000068" w:val="single" w:color="#000000"/>
              <w:top w:sz="4.800000000000182" w:val="single" w:color="#000000"/>
              <w:end w:sz="5.600000000000364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0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Antibody Development Agreement</w:t>
            </w:r>
          </w:p>
        </w:tc>
        <w:tc>
          <w:tcPr>
            <w:tcW w:type="dxa" w:w="2174"/>
            <w:tcBorders>
              <w:start w:sz="5.600000000000364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0" w:right="0" w:firstLine="0"/>
              <w:jc w:val="center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Recitals</w:t>
            </w:r>
          </w:p>
        </w:tc>
      </w:tr>
      <w:tr>
        <w:trPr>
          <w:trHeight w:hRule="exact" w:val="236"/>
        </w:trPr>
        <w:tc>
          <w:tcPr>
            <w:tcW w:type="dxa" w:w="3982"/>
            <w:tcBorders>
              <w:start w:sz="4.800000000000068" w:val="single" w:color="#000000"/>
              <w:top w:sz="4.799999999999727" w:val="single" w:color="#000000"/>
              <w:end w:sz="5.600000000000364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0" w:after="0"/>
              <w:ind w:left="0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Assay Commercialization Plan</w:t>
            </w:r>
          </w:p>
        </w:tc>
        <w:tc>
          <w:tcPr>
            <w:tcW w:type="dxa" w:w="2174"/>
            <w:tcBorders>
              <w:start w:sz="5.600000000000364" w:val="single" w:color="#000000"/>
              <w:top w:sz="4.799999999999727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0" w:after="0"/>
              <w:ind w:left="0" w:right="0" w:firstLine="0"/>
              <w:jc w:val="center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4.2.4</w:t>
            </w:r>
          </w:p>
        </w:tc>
      </w:tr>
      <w:tr>
        <w:trPr>
          <w:trHeight w:hRule="exact" w:val="238"/>
        </w:trPr>
        <w:tc>
          <w:tcPr>
            <w:tcW w:type="dxa" w:w="3982"/>
            <w:tcBorders>
              <w:start w:sz="4.800000000000068" w:val="single" w:color="#000000"/>
              <w:top w:sz="4.799999999999727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0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Audit Outcome</w:t>
            </w:r>
          </w:p>
        </w:tc>
        <w:tc>
          <w:tcPr>
            <w:tcW w:type="dxa" w:w="2174"/>
            <w:tcBorders>
              <w:start w:sz="5.600000000000364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0" w:right="0" w:firstLine="0"/>
              <w:jc w:val="center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4.4.2</w:t>
            </w:r>
          </w:p>
        </w:tc>
      </w:tr>
      <w:tr>
        <w:trPr>
          <w:trHeight w:hRule="exact" w:val="236"/>
        </w:trPr>
        <w:tc>
          <w:tcPr>
            <w:tcW w:type="dxa" w:w="3982"/>
            <w:tcBorders>
              <w:start w:sz="4.800000000000068" w:val="single" w:color="#000000"/>
              <w:top w:sz="4.800000000000182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0" w:after="0"/>
              <w:ind w:left="0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Back-up Supplier</w:t>
            </w:r>
          </w:p>
        </w:tc>
        <w:tc>
          <w:tcPr>
            <w:tcW w:type="dxa" w:w="2174"/>
            <w:tcBorders>
              <w:start w:sz="5.600000000000364" w:val="single" w:color="#000000"/>
              <w:top w:sz="4.800000000000182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0" w:after="0"/>
              <w:ind w:left="0" w:right="0" w:firstLine="0"/>
              <w:jc w:val="center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4.3.2.2</w:t>
            </w:r>
          </w:p>
        </w:tc>
      </w:tr>
      <w:tr>
        <w:trPr>
          <w:trHeight w:hRule="exact" w:val="238"/>
        </w:trPr>
        <w:tc>
          <w:tcPr>
            <w:tcW w:type="dxa" w:w="3982"/>
            <w:tcBorders>
              <w:start w:sz="4.800000000000068" w:val="single" w:color="#000000"/>
              <w:top w:sz="5.599999999999909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8" w:after="0"/>
              <w:ind w:left="0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Binding Forecast</w:t>
            </w:r>
          </w:p>
        </w:tc>
        <w:tc>
          <w:tcPr>
            <w:tcW w:type="dxa" w:w="2174"/>
            <w:tcBorders>
              <w:start w:sz="5.600000000000364" w:val="single" w:color="#000000"/>
              <w:top w:sz="5.599999999999909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8" w:after="0"/>
              <w:ind w:left="0" w:right="0" w:firstLine="0"/>
              <w:jc w:val="center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4.2.2</w:t>
            </w:r>
          </w:p>
        </w:tc>
      </w:tr>
      <w:tr>
        <w:trPr>
          <w:trHeight w:hRule="exact" w:val="238"/>
        </w:trPr>
        <w:tc>
          <w:tcPr>
            <w:tcW w:type="dxa" w:w="3982"/>
            <w:tcBorders>
              <w:start w:sz="4.800000000000068" w:val="single" w:color="#000000"/>
              <w:top w:sz="4.800000000000182" w:val="single" w:color="#000000"/>
              <w:end w:sz="5.600000000000364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0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Commercial Leader</w:t>
            </w:r>
          </w:p>
        </w:tc>
        <w:tc>
          <w:tcPr>
            <w:tcW w:type="dxa" w:w="2174"/>
            <w:tcBorders>
              <w:start w:sz="5.600000000000364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0" w:right="0" w:firstLine="0"/>
              <w:jc w:val="center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5.3.1</w:t>
            </w:r>
          </w:p>
        </w:tc>
      </w:tr>
      <w:tr>
        <w:trPr>
          <w:trHeight w:hRule="exact" w:val="236"/>
        </w:trPr>
        <w:tc>
          <w:tcPr>
            <w:tcW w:type="dxa" w:w="3982"/>
            <w:tcBorders>
              <w:start w:sz="4.800000000000068" w:val="single" w:color="#000000"/>
              <w:top w:sz="4.799999999999727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0" w:after="0"/>
              <w:ind w:left="0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Convicted Entity or Convicted Individual</w:t>
            </w:r>
          </w:p>
        </w:tc>
        <w:tc>
          <w:tcPr>
            <w:tcW w:type="dxa" w:w="2174"/>
            <w:tcBorders>
              <w:start w:sz="5.600000000000364" w:val="single" w:color="#000000"/>
              <w:top w:sz="4.799999999999727" w:val="single" w:color="#000000"/>
              <w:end w:sz="4.79999999999972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0" w:after="0"/>
              <w:ind w:left="0" w:right="0" w:firstLine="0"/>
              <w:jc w:val="center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10.4.4</w:t>
            </w:r>
          </w:p>
        </w:tc>
      </w:tr>
      <w:tr>
        <w:trPr>
          <w:trHeight w:hRule="exact" w:val="238"/>
        </w:trPr>
        <w:tc>
          <w:tcPr>
            <w:tcW w:type="dxa" w:w="3982"/>
            <w:tcBorders>
              <w:start w:sz="4.800000000000068" w:val="single" w:color="#000000"/>
              <w:top w:sz="5.600000000000364" w:val="single" w:color="#000000"/>
              <w:end w:sz="5.600000000000364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8" w:after="0"/>
              <w:ind w:left="0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Debarred Entity</w:t>
            </w:r>
          </w:p>
        </w:tc>
        <w:tc>
          <w:tcPr>
            <w:tcW w:type="dxa" w:w="2174"/>
            <w:tcBorders>
              <w:start w:sz="5.600000000000364" w:val="single" w:color="#000000"/>
              <w:top w:sz="5.600000000000364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8" w:after="0"/>
              <w:ind w:left="0" w:right="0" w:firstLine="0"/>
              <w:jc w:val="center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10.4.2</w:t>
            </w:r>
          </w:p>
        </w:tc>
      </w:tr>
      <w:tr>
        <w:trPr>
          <w:trHeight w:hRule="exact" w:val="238"/>
        </w:trPr>
        <w:tc>
          <w:tcPr>
            <w:tcW w:type="dxa" w:w="3982"/>
            <w:tcBorders>
              <w:start w:sz="4.800000000000068" w:val="single" w:color="#000000"/>
              <w:top w:sz="4.799999999999727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0" w:after="0"/>
              <w:ind w:left="0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Debarred Individual</w:t>
            </w:r>
          </w:p>
        </w:tc>
        <w:tc>
          <w:tcPr>
            <w:tcW w:type="dxa" w:w="2174"/>
            <w:tcBorders>
              <w:start w:sz="5.600000000000364" w:val="single" w:color="#000000"/>
              <w:top w:sz="4.799999999999727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0" w:after="0"/>
              <w:ind w:left="0" w:right="0" w:firstLine="0"/>
              <w:jc w:val="center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10.4.1</w:t>
            </w:r>
          </w:p>
        </w:tc>
      </w:tr>
      <w:tr>
        <w:trPr>
          <w:trHeight w:hRule="exact" w:val="236"/>
        </w:trPr>
        <w:tc>
          <w:tcPr>
            <w:tcW w:type="dxa" w:w="3982"/>
            <w:tcBorders>
              <w:start w:sz="4.800000000000068" w:val="single" w:color="#000000"/>
              <w:top w:sz="5.599999999999909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6" w:after="0"/>
              <w:ind w:left="0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Development Leader</w:t>
            </w:r>
          </w:p>
        </w:tc>
        <w:tc>
          <w:tcPr>
            <w:tcW w:type="dxa" w:w="2174"/>
            <w:tcBorders>
              <w:start w:sz="5.600000000000364" w:val="single" w:color="#000000"/>
              <w:top w:sz="5.599999999999909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6" w:after="0"/>
              <w:ind w:left="0" w:right="0" w:firstLine="0"/>
              <w:jc w:val="center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5.3.1</w:t>
            </w:r>
          </w:p>
        </w:tc>
      </w:tr>
      <w:tr>
        <w:trPr>
          <w:trHeight w:hRule="exact" w:val="238"/>
        </w:trPr>
        <w:tc>
          <w:tcPr>
            <w:tcW w:type="dxa" w:w="3982"/>
            <w:tcBorders>
              <w:start w:sz="4.800000000000068" w:val="single" w:color="#000000"/>
              <w:top w:sz="4.800000000000182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0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Disclosing Party</w:t>
            </w:r>
          </w:p>
        </w:tc>
        <w:tc>
          <w:tcPr>
            <w:tcW w:type="dxa" w:w="2174"/>
            <w:tcBorders>
              <w:start w:sz="5.600000000000364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0" w:right="0" w:firstLine="0"/>
              <w:jc w:val="center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12.1</w:t>
            </w:r>
          </w:p>
        </w:tc>
      </w:tr>
      <w:tr>
        <w:trPr>
          <w:trHeight w:hRule="exact" w:val="236"/>
        </w:trPr>
        <w:tc>
          <w:tcPr>
            <w:tcW w:type="dxa" w:w="3982"/>
            <w:tcBorders>
              <w:start w:sz="4.800000000000068" w:val="single" w:color="#000000"/>
              <w:top w:sz="4.800000000000182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0" w:after="0"/>
              <w:ind w:left="0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Dispute</w:t>
            </w:r>
          </w:p>
        </w:tc>
        <w:tc>
          <w:tcPr>
            <w:tcW w:type="dxa" w:w="2174"/>
            <w:tcBorders>
              <w:start w:sz="5.600000000000364" w:val="single" w:color="#000000"/>
              <w:top w:sz="4.800000000000182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0" w:after="0"/>
              <w:ind w:left="0" w:right="0" w:firstLine="0"/>
              <w:jc w:val="center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13.8.1</w:t>
            </w:r>
          </w:p>
        </w:tc>
      </w:tr>
      <w:tr>
        <w:trPr>
          <w:trHeight w:hRule="exact" w:val="238"/>
        </w:trPr>
        <w:tc>
          <w:tcPr>
            <w:tcW w:type="dxa" w:w="3982"/>
            <w:tcBorders>
              <w:start w:sz="4.800000000000068" w:val="single" w:color="#000000"/>
              <w:top w:sz="5.599999999999909" w:val="single" w:color="#000000"/>
              <w:end w:sz="5.600000000000364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8" w:after="0"/>
              <w:ind w:left="0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Effective Date</w:t>
            </w:r>
          </w:p>
        </w:tc>
        <w:tc>
          <w:tcPr>
            <w:tcW w:type="dxa" w:w="2174"/>
            <w:tcBorders>
              <w:start w:sz="5.600000000000364" w:val="single" w:color="#000000"/>
              <w:top w:sz="5.599999999999909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8" w:after="0"/>
              <w:ind w:left="0" w:right="0" w:firstLine="0"/>
              <w:jc w:val="center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Preamble</w:t>
            </w:r>
          </w:p>
        </w:tc>
      </w:tr>
      <w:tr>
        <w:trPr>
          <w:trHeight w:hRule="exact" w:val="236"/>
        </w:trPr>
        <w:tc>
          <w:tcPr>
            <w:tcW w:type="dxa" w:w="3982"/>
            <w:tcBorders>
              <w:start w:sz="4.800000000000068" w:val="single" w:color="#000000"/>
              <w:top w:sz="4.799999999999727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0" w:after="0"/>
              <w:ind w:left="0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Excluded Entity or Excluded Individual</w:t>
            </w:r>
          </w:p>
        </w:tc>
        <w:tc>
          <w:tcPr>
            <w:tcW w:type="dxa" w:w="2174"/>
            <w:tcBorders>
              <w:start w:sz="5.600000000000364" w:val="single" w:color="#000000"/>
              <w:top w:sz="4.799999999999727" w:val="single" w:color="#000000"/>
              <w:end w:sz="4.79999999999972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0" w:after="0"/>
              <w:ind w:left="0" w:right="0" w:firstLine="0"/>
              <w:jc w:val="center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10.4.3</w:t>
            </w:r>
          </w:p>
        </w:tc>
      </w:tr>
      <w:tr>
        <w:trPr>
          <w:trHeight w:hRule="exact" w:val="238"/>
        </w:trPr>
        <w:tc>
          <w:tcPr>
            <w:tcW w:type="dxa" w:w="3982"/>
            <w:tcBorders>
              <w:start w:sz="4.800000000000068" w:val="single" w:color="#000000"/>
              <w:top w:sz="5.600000000000364" w:val="single" w:color="#000000"/>
              <w:end w:sz="5.600000000000364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8" w:after="0"/>
              <w:ind w:left="0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FDA</w:t>
            </w:r>
          </w:p>
        </w:tc>
        <w:tc>
          <w:tcPr>
            <w:tcW w:type="dxa" w:w="2174"/>
            <w:tcBorders>
              <w:start w:sz="5.600000000000364" w:val="single" w:color="#000000"/>
              <w:top w:sz="5.600000000000364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8" w:after="0"/>
              <w:ind w:left="0" w:right="0" w:firstLine="0"/>
              <w:jc w:val="center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10.4.5</w:t>
            </w:r>
          </w:p>
        </w:tc>
      </w:tr>
      <w:tr>
        <w:trPr>
          <w:trHeight w:hRule="exact" w:val="238"/>
        </w:trPr>
        <w:tc>
          <w:tcPr>
            <w:tcW w:type="dxa" w:w="3982"/>
            <w:tcBorders>
              <w:start w:sz="4.800000000000068" w:val="single" w:color="#000000"/>
              <w:top w:sz="4.799999999999727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0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FDA Disqualified/Restricted List</w:t>
            </w:r>
          </w:p>
        </w:tc>
        <w:tc>
          <w:tcPr>
            <w:tcW w:type="dxa" w:w="2174"/>
            <w:tcBorders>
              <w:start w:sz="5.600000000000364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0" w:right="0" w:firstLine="0"/>
              <w:jc w:val="center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10.4.5</w:t>
            </w:r>
          </w:p>
        </w:tc>
      </w:tr>
      <w:tr>
        <w:trPr>
          <w:trHeight w:hRule="exact" w:val="236"/>
        </w:trPr>
        <w:tc>
          <w:tcPr>
            <w:tcW w:type="dxa" w:w="3982"/>
            <w:tcBorders>
              <w:start w:sz="4.800000000000068" w:val="single" w:color="#000000"/>
              <w:top w:sz="4.800000000000182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0" w:after="0"/>
              <w:ind w:left="0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Force Majeure Event</w:t>
            </w:r>
          </w:p>
        </w:tc>
        <w:tc>
          <w:tcPr>
            <w:tcW w:type="dxa" w:w="2174"/>
            <w:tcBorders>
              <w:start w:sz="5.600000000000364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0" w:after="0"/>
              <w:ind w:left="0" w:right="0" w:firstLine="0"/>
              <w:jc w:val="center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13.1</w:t>
            </w:r>
          </w:p>
        </w:tc>
      </w:tr>
      <w:tr>
        <w:trPr>
          <w:trHeight w:hRule="exact" w:val="238"/>
        </w:trPr>
        <w:tc>
          <w:tcPr>
            <w:tcW w:type="dxa" w:w="3982"/>
            <w:tcBorders>
              <w:start w:sz="4.800000000000068" w:val="single" w:color="#000000"/>
              <w:top w:sz="4.800000000000182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0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Functional Leaders</w:t>
            </w:r>
          </w:p>
        </w:tc>
        <w:tc>
          <w:tcPr>
            <w:tcW w:type="dxa" w:w="2174"/>
            <w:tcBorders>
              <w:start w:sz="5.600000000000364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0" w:right="0" w:firstLine="0"/>
              <w:jc w:val="center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5.3.1</w:t>
            </w:r>
          </w:p>
        </w:tc>
      </w:tr>
      <w:tr>
        <w:trPr>
          <w:trHeight w:hRule="exact" w:val="236"/>
        </w:trPr>
        <w:tc>
          <w:tcPr>
            <w:tcW w:type="dxa" w:w="3982"/>
            <w:tcBorders>
              <w:start w:sz="4.800000000000068" w:val="single" w:color="#000000"/>
              <w:top w:sz="4.800000000000182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0" w:after="0"/>
              <w:ind w:left="0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Joint Project Team or JPT</w:t>
            </w:r>
          </w:p>
        </w:tc>
        <w:tc>
          <w:tcPr>
            <w:tcW w:type="dxa" w:w="2174"/>
            <w:tcBorders>
              <w:start w:sz="5.600000000000364" w:val="single" w:color="#000000"/>
              <w:top w:sz="4.800000000000182" w:val="single" w:color="#000000"/>
              <w:end w:sz="4.799999999999727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0" w:after="0"/>
              <w:ind w:left="0" w:right="0" w:firstLine="0"/>
              <w:jc w:val="center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5.3.1</w:t>
            </w:r>
          </w:p>
        </w:tc>
      </w:tr>
      <w:tr>
        <w:trPr>
          <w:trHeight w:hRule="exact" w:val="238"/>
        </w:trPr>
        <w:tc>
          <w:tcPr>
            <w:tcW w:type="dxa" w:w="3982"/>
            <w:tcBorders>
              <w:start w:sz="4.800000000000068" w:val="single" w:color="#000000"/>
              <w:top w:sz="5.599999999999454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0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JSC</w:t>
            </w:r>
          </w:p>
        </w:tc>
        <w:tc>
          <w:tcPr>
            <w:tcW w:type="dxa" w:w="2174"/>
            <w:tcBorders>
              <w:start w:sz="5.600000000000364" w:val="single" w:color="#000000"/>
              <w:top w:sz="5.599999999999454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0" w:right="0" w:firstLine="0"/>
              <w:jc w:val="center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5.2</w:t>
            </w:r>
          </w:p>
        </w:tc>
      </w:tr>
      <w:tr>
        <w:trPr>
          <w:trHeight w:hRule="exact" w:val="250"/>
        </w:trPr>
        <w:tc>
          <w:tcPr>
            <w:tcW w:type="dxa" w:w="3982"/>
            <w:tcBorders>
              <w:start w:sz="4.800000000000068" w:val="single" w:color="#000000"/>
              <w:top w:sz="4.800000000000182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2" w:after="0"/>
              <w:ind w:left="0" w:right="0" w:firstLine="0"/>
              <w:jc w:val="left"/>
            </w:pPr>
            <w:r>
              <w:rPr>
                <w:w w:val="98.56232091000206"/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[***]</w:t>
            </w: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 Products</w:t>
            </w:r>
          </w:p>
        </w:tc>
        <w:tc>
          <w:tcPr>
            <w:tcW w:type="dxa" w:w="2174"/>
            <w:tcBorders>
              <w:start w:sz="5.600000000000364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0" w:right="0" w:firstLine="0"/>
              <w:jc w:val="center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8.1</w:t>
            </w:r>
          </w:p>
        </w:tc>
      </w:tr>
      <w:tr>
        <w:trPr>
          <w:trHeight w:hRule="exact" w:val="238"/>
        </w:trPr>
        <w:tc>
          <w:tcPr>
            <w:tcW w:type="dxa" w:w="3982"/>
            <w:tcBorders>
              <w:start w:sz="4.800000000000068" w:val="single" w:color="#000000"/>
              <w:top w:sz="4.800000000000182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0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Joint Patent</w:t>
            </w:r>
          </w:p>
        </w:tc>
        <w:tc>
          <w:tcPr>
            <w:tcW w:type="dxa" w:w="2174"/>
            <w:tcBorders>
              <w:start w:sz="5.600000000000364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0" w:right="0" w:firstLine="0"/>
              <w:jc w:val="center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8.2.2</w:t>
            </w:r>
          </w:p>
        </w:tc>
      </w:tr>
      <w:tr>
        <w:trPr>
          <w:trHeight w:hRule="exact" w:val="236"/>
        </w:trPr>
        <w:tc>
          <w:tcPr>
            <w:tcW w:type="dxa" w:w="3982"/>
            <w:tcBorders>
              <w:start w:sz="4.800000000000068" w:val="single" w:color="#000000"/>
              <w:top w:sz="4.800000000000182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8" w:after="0"/>
              <w:ind w:left="0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Launch Plan</w:t>
            </w:r>
          </w:p>
        </w:tc>
        <w:tc>
          <w:tcPr>
            <w:tcW w:type="dxa" w:w="2174"/>
            <w:tcBorders>
              <w:start w:sz="5.600000000000364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8" w:after="0"/>
              <w:ind w:left="0" w:right="0" w:firstLine="0"/>
              <w:jc w:val="center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4.2.4</w:t>
            </w:r>
          </w:p>
        </w:tc>
      </w:tr>
      <w:tr>
        <w:trPr>
          <w:trHeight w:hRule="exact" w:val="238"/>
        </w:trPr>
        <w:tc>
          <w:tcPr>
            <w:tcW w:type="dxa" w:w="3982"/>
            <w:tcBorders>
              <w:start w:sz="4.800000000000068" w:val="single" w:color="#000000"/>
              <w:top w:sz="4.800000000000182" w:val="single" w:color="#000000"/>
              <w:end w:sz="5.600000000000364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0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Losses</w:t>
            </w:r>
          </w:p>
        </w:tc>
        <w:tc>
          <w:tcPr>
            <w:tcW w:type="dxa" w:w="2174"/>
            <w:tcBorders>
              <w:start w:sz="5.600000000000364" w:val="single" w:color="#000000"/>
              <w:top w:sz="4.800000000000182" w:val="single" w:color="#000000"/>
              <w:end w:sz="4.799999999999727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0" w:right="0" w:firstLine="0"/>
              <w:jc w:val="center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11.1</w:t>
            </w:r>
          </w:p>
        </w:tc>
      </w:tr>
    </w:tbl>
    <w:p>
      <w:pPr>
        <w:autoSpaceDN w:val="0"/>
        <w:autoSpaceDE w:val="0"/>
        <w:widowControl/>
        <w:spacing w:line="244" w:lineRule="exact" w:before="126" w:after="0"/>
        <w:ind w:left="144" w:right="144" w:firstLine="0"/>
        <w:jc w:val="center"/>
      </w:pP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Page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>5</w:t>
      </w: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of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 xml:space="preserve">60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[***] Certain information in this document has been omitted and filed separately with the Securities and Exchange Commission.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has been requested with respect to the omitted portions.</w:t>
      </w:r>
    </w:p>
    <w:p>
      <w:pPr>
        <w:autoSpaceDN w:val="0"/>
        <w:autoSpaceDE w:val="0"/>
        <w:widowControl/>
        <w:spacing w:line="240" w:lineRule="auto" w:before="48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38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200" w:lineRule="exact" w:before="0" w:after="24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Requested by Achaogen, Inc.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2.0" w:type="dxa"/>
      </w:tblPr>
      <w:tblGrid>
        <w:gridCol w:w="4990"/>
        <w:gridCol w:w="4990"/>
      </w:tblGrid>
      <w:tr>
        <w:trPr>
          <w:trHeight w:hRule="exact" w:val="238"/>
        </w:trPr>
        <w:tc>
          <w:tcPr>
            <w:tcW w:type="dxa" w:w="3982"/>
            <w:tcBorders>
              <w:start w:sz="4.800000000000068" w:val="single" w:color="#000000"/>
              <w:top w:sz="4.7999999999999545" w:val="single" w:color="#000000"/>
              <w:end w:sz="5.600000000000364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4" w:after="0"/>
              <w:ind w:left="0" w:right="0" w:firstLine="0"/>
              <w:jc w:val="center"/>
            </w:pPr>
            <w:r>
              <w:rPr>
                <w:w w:val="98.56232091000206"/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Definition</w:t>
            </w:r>
          </w:p>
        </w:tc>
        <w:tc>
          <w:tcPr>
            <w:tcW w:type="dxa" w:w="2174"/>
            <w:tcBorders>
              <w:start w:sz="5.600000000000364" w:val="single" w:color="#000000"/>
              <w:top w:sz="4.7999999999999545" w:val="single" w:color="#000000"/>
              <w:end w:sz="4.799999999999727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4" w:after="0"/>
              <w:ind w:left="0" w:right="0" w:firstLine="0"/>
              <w:jc w:val="center"/>
            </w:pPr>
            <w:r>
              <w:rPr>
                <w:w w:val="98.56232091000206"/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Section</w:t>
            </w:r>
          </w:p>
        </w:tc>
      </w:tr>
      <w:tr>
        <w:trPr>
          <w:trHeight w:hRule="exact" w:val="236"/>
        </w:trPr>
        <w:tc>
          <w:tcPr>
            <w:tcW w:type="dxa" w:w="3982"/>
            <w:tcBorders>
              <w:start w:sz="4.800000000000068" w:val="single" w:color="#000000"/>
              <w:top w:sz="4.800000000000068" w:val="single" w:color="#000000"/>
              <w:end w:sz="5.600000000000364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0" w:after="0"/>
              <w:ind w:left="0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Microgenics</w:t>
            </w:r>
          </w:p>
        </w:tc>
        <w:tc>
          <w:tcPr>
            <w:tcW w:type="dxa" w:w="2174"/>
            <w:tcBorders>
              <w:start w:sz="5.600000000000364" w:val="single" w:color="#000000"/>
              <w:top w:sz="4.800000000000068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0" w:after="0"/>
              <w:ind w:left="0" w:right="0" w:firstLine="0"/>
              <w:jc w:val="center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Preamble</w:t>
            </w:r>
          </w:p>
        </w:tc>
      </w:tr>
      <w:tr>
        <w:trPr>
          <w:trHeight w:hRule="exact" w:val="238"/>
        </w:trPr>
        <w:tc>
          <w:tcPr>
            <w:tcW w:type="dxa" w:w="3982"/>
            <w:tcBorders>
              <w:start w:sz="4.800000000000068" w:val="single" w:color="#000000"/>
              <w:top w:sz="4.7999999999999545" w:val="single" w:color="#000000"/>
              <w:end w:sz="5.600000000000364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0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Microgenics Indemnified Parties</w:t>
            </w:r>
          </w:p>
        </w:tc>
        <w:tc>
          <w:tcPr>
            <w:tcW w:type="dxa" w:w="2174"/>
            <w:tcBorders>
              <w:start w:sz="5.600000000000364" w:val="single" w:color="#000000"/>
              <w:top w:sz="4.7999999999999545" w:val="single" w:color="#000000"/>
              <w:end w:sz="4.799999999999727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0" w:right="0" w:firstLine="0"/>
              <w:jc w:val="center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11.1</w:t>
            </w:r>
          </w:p>
        </w:tc>
      </w:tr>
      <w:tr>
        <w:trPr>
          <w:trHeight w:hRule="exact" w:val="236"/>
        </w:trPr>
        <w:tc>
          <w:tcPr>
            <w:tcW w:type="dxa" w:w="3982"/>
            <w:tcBorders>
              <w:start w:sz="4.800000000000068" w:val="single" w:color="#000000"/>
              <w:top w:sz="4.800000000000068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0" w:after="0"/>
              <w:ind w:left="0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Microgenics Inventions</w:t>
            </w:r>
          </w:p>
        </w:tc>
        <w:tc>
          <w:tcPr>
            <w:tcW w:type="dxa" w:w="2174"/>
            <w:tcBorders>
              <w:start w:sz="5.600000000000364" w:val="single" w:color="#000000"/>
              <w:top w:sz="4.800000000000068" w:val="single" w:color="#000000"/>
              <w:end w:sz="4.799999999999727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0" w:after="0"/>
              <w:ind w:left="0" w:right="0" w:firstLine="0"/>
              <w:jc w:val="center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8.1</w:t>
            </w:r>
          </w:p>
        </w:tc>
      </w:tr>
      <w:tr>
        <w:trPr>
          <w:trHeight w:hRule="exact" w:val="238"/>
        </w:trPr>
        <w:tc>
          <w:tcPr>
            <w:tcW w:type="dxa" w:w="3982"/>
            <w:tcBorders>
              <w:start w:sz="4.800000000000068" w:val="single" w:color="#000000"/>
              <w:top w:sz="5.600000000000023" w:val="single" w:color="#000000"/>
              <w:end w:sz="5.600000000000364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8" w:after="0"/>
              <w:ind w:left="0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Minimum Threshold</w:t>
            </w:r>
          </w:p>
        </w:tc>
        <w:tc>
          <w:tcPr>
            <w:tcW w:type="dxa" w:w="2174"/>
            <w:tcBorders>
              <w:start w:sz="5.600000000000364" w:val="single" w:color="#000000"/>
              <w:top w:sz="5.600000000000023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8" w:after="0"/>
              <w:ind w:left="0" w:right="0" w:firstLine="0"/>
              <w:jc w:val="center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4.2.3</w:t>
            </w:r>
          </w:p>
        </w:tc>
      </w:tr>
      <w:tr>
        <w:trPr>
          <w:trHeight w:hRule="exact" w:val="238"/>
        </w:trPr>
        <w:tc>
          <w:tcPr>
            <w:tcW w:type="dxa" w:w="3982"/>
            <w:tcBorders>
              <w:start w:sz="4.800000000000068" w:val="single" w:color="#000000"/>
              <w:top w:sz="4.7999999999999545" w:val="single" w:color="#000000"/>
              <w:end w:sz="5.600000000000364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0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Minimum Threshold Period</w:t>
            </w:r>
          </w:p>
        </w:tc>
        <w:tc>
          <w:tcPr>
            <w:tcW w:type="dxa" w:w="2174"/>
            <w:tcBorders>
              <w:start w:sz="5.600000000000364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0" w:right="0" w:firstLine="0"/>
              <w:jc w:val="center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4.2.3</w:t>
            </w:r>
          </w:p>
        </w:tc>
      </w:tr>
      <w:tr>
        <w:trPr>
          <w:trHeight w:hRule="exact" w:val="236"/>
        </w:trPr>
        <w:tc>
          <w:tcPr>
            <w:tcW w:type="dxa" w:w="3982"/>
            <w:tcBorders>
              <w:start w:sz="4.800000000000068" w:val="single" w:color="#000000"/>
              <w:top w:sz="4.7999999999999545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0" w:after="0"/>
              <w:ind w:left="0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Party or Parties</w:t>
            </w:r>
          </w:p>
        </w:tc>
        <w:tc>
          <w:tcPr>
            <w:tcW w:type="dxa" w:w="2174"/>
            <w:tcBorders>
              <w:start w:sz="5.600000000000364" w:val="single" w:color="#000000"/>
              <w:top w:sz="4.7999999999999545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0" w:after="0"/>
              <w:ind w:left="0" w:right="0" w:firstLine="0"/>
              <w:jc w:val="center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Preamble</w:t>
            </w:r>
          </w:p>
        </w:tc>
      </w:tr>
      <w:tr>
        <w:trPr>
          <w:trHeight w:hRule="exact" w:val="238"/>
        </w:trPr>
        <w:tc>
          <w:tcPr>
            <w:tcW w:type="dxa" w:w="3982"/>
            <w:tcBorders>
              <w:start w:sz="4.800000000000068" w:val="single" w:color="#000000"/>
              <w:top w:sz="4.800000000000182" w:val="single" w:color="#000000"/>
              <w:end w:sz="5.600000000000364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0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Plazomicin Commercialization Plan</w:t>
            </w:r>
          </w:p>
        </w:tc>
        <w:tc>
          <w:tcPr>
            <w:tcW w:type="dxa" w:w="2174"/>
            <w:tcBorders>
              <w:start w:sz="5.600000000000364" w:val="single" w:color="#000000"/>
              <w:top w:sz="4.800000000000182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0" w:right="0" w:firstLine="0"/>
              <w:jc w:val="center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4.2.1</w:t>
            </w:r>
          </w:p>
        </w:tc>
      </w:tr>
      <w:tr>
        <w:trPr>
          <w:trHeight w:hRule="exact" w:val="238"/>
        </w:trPr>
        <w:tc>
          <w:tcPr>
            <w:tcW w:type="dxa" w:w="3982"/>
            <w:tcBorders>
              <w:start w:sz="4.800000000000068" w:val="single" w:color="#000000"/>
              <w:top w:sz="4.7999999999999545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0" w:after="0"/>
              <w:ind w:left="0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Receiving Party</w:t>
            </w:r>
          </w:p>
        </w:tc>
        <w:tc>
          <w:tcPr>
            <w:tcW w:type="dxa" w:w="2174"/>
            <w:tcBorders>
              <w:start w:sz="5.600000000000364" w:val="single" w:color="#000000"/>
              <w:top w:sz="4.7999999999999545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0" w:after="0"/>
              <w:ind w:left="0" w:right="0" w:firstLine="0"/>
              <w:jc w:val="center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12.1</w:t>
            </w:r>
          </w:p>
        </w:tc>
      </w:tr>
      <w:tr>
        <w:trPr>
          <w:trHeight w:hRule="exact" w:val="236"/>
        </w:trPr>
        <w:tc>
          <w:tcPr>
            <w:tcW w:type="dxa" w:w="3982"/>
            <w:tcBorders>
              <w:start w:sz="4.800000000000068" w:val="single" w:color="#000000"/>
              <w:top w:sz="5.599999999999909" w:val="single" w:color="#000000"/>
              <w:end w:sz="5.600000000000364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6" w:after="0"/>
              <w:ind w:left="0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Regulatory Finding</w:t>
            </w:r>
          </w:p>
        </w:tc>
        <w:tc>
          <w:tcPr>
            <w:tcW w:type="dxa" w:w="2174"/>
            <w:tcBorders>
              <w:start w:sz="5.600000000000364" w:val="single" w:color="#000000"/>
              <w:top w:sz="5.599999999999909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6" w:after="0"/>
              <w:ind w:left="0" w:right="0" w:firstLine="0"/>
              <w:jc w:val="center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3.3.1.2</w:t>
            </w:r>
          </w:p>
        </w:tc>
      </w:tr>
      <w:tr>
        <w:trPr>
          <w:trHeight w:hRule="exact" w:val="238"/>
        </w:trPr>
        <w:tc>
          <w:tcPr>
            <w:tcW w:type="dxa" w:w="3982"/>
            <w:tcBorders>
              <w:start w:sz="4.800000000000068" w:val="single" w:color="#000000"/>
              <w:top w:sz="4.7999999999999545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0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Regulatory Leader</w:t>
            </w:r>
          </w:p>
        </w:tc>
        <w:tc>
          <w:tcPr>
            <w:tcW w:type="dxa" w:w="2174"/>
            <w:tcBorders>
              <w:start w:sz="5.600000000000364" w:val="single" w:color="#000000"/>
              <w:top w:sz="4.7999999999999545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0" w:right="0" w:firstLine="0"/>
              <w:jc w:val="center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5.3.1</w:t>
            </w:r>
          </w:p>
        </w:tc>
      </w:tr>
      <w:tr>
        <w:trPr>
          <w:trHeight w:hRule="exact" w:val="236"/>
        </w:trPr>
        <w:tc>
          <w:tcPr>
            <w:tcW w:type="dxa" w:w="3982"/>
            <w:tcBorders>
              <w:start w:sz="4.800000000000068" w:val="single" w:color="#000000"/>
              <w:top w:sz="4.800000000000182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0" w:after="0"/>
              <w:ind w:left="0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Responsible Party</w:t>
            </w:r>
          </w:p>
        </w:tc>
        <w:tc>
          <w:tcPr>
            <w:tcW w:type="dxa" w:w="2174"/>
            <w:tcBorders>
              <w:start w:sz="5.600000000000364" w:val="single" w:color="#000000"/>
              <w:top w:sz="4.800000000000182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0" w:after="0"/>
              <w:ind w:left="0" w:right="0" w:firstLine="0"/>
              <w:jc w:val="center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8.3.1</w:t>
            </w:r>
          </w:p>
        </w:tc>
      </w:tr>
      <w:tr>
        <w:trPr>
          <w:trHeight w:hRule="exact" w:val="238"/>
        </w:trPr>
        <w:tc>
          <w:tcPr>
            <w:tcW w:type="dxa" w:w="3982"/>
            <w:tcBorders>
              <w:start w:sz="4.800000000000068" w:val="single" w:color="#000000"/>
              <w:top w:sz="5.599999999999909" w:val="single" w:color="#000000"/>
              <w:end w:sz="5.600000000000364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8" w:after="0"/>
              <w:ind w:left="0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Review Party</w:t>
            </w:r>
          </w:p>
        </w:tc>
        <w:tc>
          <w:tcPr>
            <w:tcW w:type="dxa" w:w="2174"/>
            <w:tcBorders>
              <w:start w:sz="5.600000000000364" w:val="single" w:color="#000000"/>
              <w:top w:sz="5.599999999999909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8" w:after="0"/>
              <w:ind w:left="0" w:right="0" w:firstLine="0"/>
              <w:jc w:val="center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8.3.1</w:t>
            </w:r>
          </w:p>
        </w:tc>
      </w:tr>
      <w:tr>
        <w:trPr>
          <w:trHeight w:hRule="exact" w:val="238"/>
        </w:trPr>
        <w:tc>
          <w:tcPr>
            <w:tcW w:type="dxa" w:w="3982"/>
            <w:tcBorders>
              <w:start w:sz="4.800000000000068" w:val="single" w:color="#000000"/>
              <w:top w:sz="4.7999999999999545" w:val="single" w:color="#000000"/>
              <w:end w:sz="5.600000000000364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0" w:after="0"/>
              <w:ind w:left="0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Supply Resumption Date</w:t>
            </w:r>
          </w:p>
        </w:tc>
        <w:tc>
          <w:tcPr>
            <w:tcW w:type="dxa" w:w="2174"/>
            <w:tcBorders>
              <w:start w:sz="5.600000000000364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0" w:after="0"/>
              <w:ind w:left="0" w:right="0" w:firstLine="0"/>
              <w:jc w:val="center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4.3.2.2</w:t>
            </w:r>
          </w:p>
        </w:tc>
      </w:tr>
      <w:tr>
        <w:trPr>
          <w:trHeight w:hRule="exact" w:val="236"/>
        </w:trPr>
        <w:tc>
          <w:tcPr>
            <w:tcW w:type="dxa" w:w="3982"/>
            <w:tcBorders>
              <w:start w:sz="4.800000000000068" w:val="single" w:color="#000000"/>
              <w:top w:sz="4.7999999999999545" w:val="single" w:color="#000000"/>
              <w:end w:sz="5.600000000000364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8" w:after="0"/>
              <w:ind w:left="0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Term</w:t>
            </w:r>
          </w:p>
        </w:tc>
        <w:tc>
          <w:tcPr>
            <w:tcW w:type="dxa" w:w="2174"/>
            <w:tcBorders>
              <w:start w:sz="5.600000000000364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8" w:after="0"/>
              <w:ind w:left="0" w:right="0" w:firstLine="0"/>
              <w:jc w:val="center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9.1</w:t>
            </w:r>
          </w:p>
        </w:tc>
      </w:tr>
      <w:tr>
        <w:trPr>
          <w:trHeight w:hRule="exact" w:val="238"/>
        </w:trPr>
        <w:tc>
          <w:tcPr>
            <w:tcW w:type="dxa" w:w="3982"/>
            <w:tcBorders>
              <w:start w:sz="4.800000000000068" w:val="single" w:color="#000000"/>
              <w:top w:sz="4.7999999999999545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0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Third Party Claims</w:t>
            </w:r>
          </w:p>
        </w:tc>
        <w:tc>
          <w:tcPr>
            <w:tcW w:type="dxa" w:w="2174"/>
            <w:tcBorders>
              <w:start w:sz="5.600000000000364" w:val="single" w:color="#000000"/>
              <w:top w:sz="4.7999999999999545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0" w:right="0" w:firstLine="0"/>
              <w:jc w:val="center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11.1</w:t>
            </w:r>
          </w:p>
        </w:tc>
      </w:tr>
      <w:tr>
        <w:trPr>
          <w:trHeight w:hRule="exact" w:val="236"/>
        </w:trPr>
        <w:tc>
          <w:tcPr>
            <w:tcW w:type="dxa" w:w="3982"/>
            <w:tcBorders>
              <w:start w:sz="4.800000000000068" w:val="single" w:color="#000000"/>
              <w:top w:sz="4.800000000000182" w:val="single" w:color="#000000"/>
              <w:end w:sz="5.600000000000364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0" w:after="0"/>
              <w:ind w:left="0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VAT</w:t>
            </w:r>
          </w:p>
        </w:tc>
        <w:tc>
          <w:tcPr>
            <w:tcW w:type="dxa" w:w="2174"/>
            <w:tcBorders>
              <w:start w:sz="5.600000000000364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0" w:after="0"/>
              <w:ind w:left="0" w:right="0" w:firstLine="0"/>
              <w:jc w:val="center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7.3.2</w:t>
            </w:r>
          </w:p>
        </w:tc>
      </w:tr>
    </w:tbl>
    <w:p>
      <w:pPr>
        <w:autoSpaceDN w:val="0"/>
        <w:autoSpaceDE w:val="0"/>
        <w:widowControl/>
        <w:spacing w:line="4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7"/>
        <w:gridCol w:w="3327"/>
        <w:gridCol w:w="3327"/>
      </w:tblGrid>
      <w:tr>
        <w:trPr>
          <w:trHeight w:hRule="exact" w:val="360"/>
        </w:trPr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20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9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62" w:after="0"/>
              <w:ind w:left="306" w:right="0" w:firstLine="0"/>
              <w:jc w:val="left"/>
            </w:pPr>
            <w:r>
              <w:rPr>
                <w:w w:val="98.56232091000206"/>
                <w:rFonts w:ascii="TimesNewRomanPS" w:hAnsi="TimesNewRomanPS" w:eastAsia="TimesNewRomanPS"/>
                <w:b/>
                <w:i w:val="0"/>
                <w:color w:val="000000"/>
                <w:sz w:val="19"/>
                <w:u w:val="single"/>
              </w:rPr>
              <w:t>Research and Development Collaboration</w:t>
            </w:r>
          </w:p>
        </w:tc>
      </w:tr>
      <w:tr>
        <w:trPr>
          <w:trHeight w:hRule="exact" w:val="362"/>
        </w:trPr>
        <w:tc>
          <w:tcPr>
            <w:tcW w:type="dxa" w:w="3327"/>
            <w:vMerge/>
            <w:tcBorders/>
          </w:tcPr>
          <w:p/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50" w:after="0"/>
              <w:ind w:left="0" w:right="0" w:firstLine="0"/>
              <w:jc w:val="center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2.1</w:t>
            </w:r>
          </w:p>
        </w:tc>
        <w:tc>
          <w:tcPr>
            <w:tcW w:type="dxa" w:w="8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50" w:after="0"/>
              <w:ind w:left="300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  <w:u w:val="single"/>
              </w:rPr>
              <w:t>Project Plan</w:t>
            </w: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. The Parties shall collaborate on the Research Program in accordance with the Project Plan, as set</w:t>
            </w:r>
          </w:p>
        </w:tc>
      </w:tr>
    </w:tbl>
    <w:p>
      <w:pPr>
        <w:autoSpaceDN w:val="0"/>
        <w:autoSpaceDE w:val="0"/>
        <w:widowControl/>
        <w:spacing w:line="220" w:lineRule="exact" w:before="0" w:after="202"/>
        <w:ind w:left="20" w:right="60" w:firstLine="0"/>
        <w:jc w:val="both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forth as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Exhibit F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As may be necessary or reasonable from time-to-time, the JPT may suggest appropriate revisions to the Project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Plan to the JSC for its review in accordance with Section 5.3.2 and, if approved by the JSC in accordance with Section 5.1, the Project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Plan may be amended from time to time by the JSC.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327"/>
        <w:gridCol w:w="3327"/>
        <w:gridCol w:w="3327"/>
      </w:tblGrid>
      <w:tr>
        <w:trPr>
          <w:trHeight w:hRule="exact" w:val="374"/>
        </w:trPr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58" w:firstLine="0"/>
              <w:jc w:val="righ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2.2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510" w:after="0"/>
              <w:ind w:left="0" w:right="0" w:firstLine="0"/>
              <w:jc w:val="center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2.2.1</w:t>
            </w:r>
          </w:p>
        </w:tc>
        <w:tc>
          <w:tcPr>
            <w:tcW w:type="dxa" w:w="8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60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  <w:u w:val="single"/>
              </w:rPr>
              <w:t>Party Responsibilities</w:t>
            </w: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.</w:t>
            </w:r>
          </w:p>
        </w:tc>
      </w:tr>
      <w:tr>
        <w:trPr>
          <w:trHeight w:hRule="exact" w:val="342"/>
        </w:trPr>
        <w:tc>
          <w:tcPr>
            <w:tcW w:type="dxa" w:w="3327"/>
            <w:vMerge/>
            <w:tcBorders/>
          </w:tcPr>
          <w:p/>
        </w:tc>
        <w:tc>
          <w:tcPr>
            <w:tcW w:type="dxa" w:w="3327"/>
            <w:vMerge/>
            <w:tcBorders/>
          </w:tcPr>
          <w:p/>
        </w:tc>
        <w:tc>
          <w:tcPr>
            <w:tcW w:type="dxa" w:w="8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36" w:after="0"/>
              <w:ind w:left="572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  <w:u w:val="single"/>
              </w:rPr>
              <w:t>General</w:t>
            </w: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. Microgenics and Achaogen shall each perform their respective obligations under the Research</w:t>
            </w:r>
          </w:p>
        </w:tc>
      </w:tr>
    </w:tbl>
    <w:p>
      <w:pPr>
        <w:autoSpaceDN w:val="0"/>
        <w:autoSpaceDE w:val="0"/>
        <w:widowControl/>
        <w:spacing w:line="188" w:lineRule="exact" w:before="18" w:after="0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Program, using Commercially Reasonable Efforts, in accordance with the Project Plan and in compliance with Applicable Law.</w:t>
      </w:r>
    </w:p>
    <w:p>
      <w:pPr>
        <w:autoSpaceDN w:val="0"/>
        <w:tabs>
          <w:tab w:pos="1132" w:val="left"/>
          <w:tab w:pos="2092" w:val="left"/>
        </w:tabs>
        <w:autoSpaceDE w:val="0"/>
        <w:widowControl/>
        <w:spacing w:line="230" w:lineRule="exact" w:before="232" w:after="0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2.2.2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Achaogen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Achaogen shall supply to Microgenics,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(a) Achaogen Materials, including Plazomicin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Plazomicin clinical patient samples, in such quantities as are set forth in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Exhibit A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or otherwise mutually agreed by the Parties or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set forth in the Project Plan; and (b) all necessary and in Achaogen’s possession Plazomicin pharmacological and biochemical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information, including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etc., to enable the JPT to correctly design the Assay and Microgenics to work with the appropriate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Regulatory Authorities to secure Regulatory Approval for the Assay. Microgenics shall not transfer any portion of the Achaogen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Materials to any Third Party or use the Achaogen Materials for any purpose other than the purposes of performing its obligations under,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in accordance with, this Agreement and the applicable Project Plan. Microgenics shall hold, store and transport all supplies of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Achaogen Materials in compliance with all Applicable Laws and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Microgenics shall maintain complete and accurate records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relating to the disposition of all Achaogen Materials.</w:t>
      </w:r>
    </w:p>
    <w:p>
      <w:pPr>
        <w:autoSpaceDN w:val="0"/>
        <w:tabs>
          <w:tab w:pos="1132" w:val="left"/>
          <w:tab w:pos="2092" w:val="left"/>
        </w:tabs>
        <w:autoSpaceDE w:val="0"/>
        <w:widowControl/>
        <w:spacing w:line="224" w:lineRule="exact" w:before="224" w:after="0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2.2.3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Microgenics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Subject to the provisions of this Agreement (including Article 3 (Regulatory Submissions and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Meetings)), Microgenics shall be responsible for the research, development, manufacture and sale of the Assay. Microgenics shall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manufacture the Assay according to the Specifications</w:t>
      </w:r>
    </w:p>
    <w:p>
      <w:pPr>
        <w:autoSpaceDN w:val="0"/>
        <w:autoSpaceDE w:val="0"/>
        <w:widowControl/>
        <w:spacing w:line="244" w:lineRule="exact" w:before="144" w:after="0"/>
        <w:ind w:left="144" w:right="144" w:firstLine="0"/>
        <w:jc w:val="center"/>
      </w:pP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Page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>6</w:t>
      </w: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of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 xml:space="preserve">60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[***] Certain information in this document has been omitted and filed separately with the Securities and Exchange Commission.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has been requested with respect to the omitted portions.</w:t>
      </w:r>
    </w:p>
    <w:p>
      <w:pPr>
        <w:autoSpaceDN w:val="0"/>
        <w:autoSpaceDE w:val="0"/>
        <w:widowControl/>
        <w:spacing w:line="240" w:lineRule="auto" w:before="50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Requested by Achaogen, Inc.</w:t>
      </w:r>
    </w:p>
    <w:p>
      <w:pPr>
        <w:autoSpaceDN w:val="0"/>
        <w:autoSpaceDE w:val="0"/>
        <w:widowControl/>
        <w:spacing w:line="228" w:lineRule="exact" w:before="232" w:after="202"/>
        <w:ind w:left="20" w:right="60" w:firstLine="0"/>
        <w:jc w:val="both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attached hereto as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Exhibit G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(which may be amended from time to time by the JSC in accordance with Section 5.1) and in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accordance with the timelines set forth in the Project Plan. Without limiting the foregoing, Microgenics shall develop and commercialize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Assay such that it is capable of being run on no less than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distinct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platforms, which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platforms shall be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mutually agreed upon by the Parties in good faith.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327"/>
        <w:gridCol w:w="3327"/>
        <w:gridCol w:w="3327"/>
      </w:tblGrid>
      <w:tr>
        <w:trPr>
          <w:trHeight w:hRule="exact" w:val="378"/>
        </w:trPr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58" w:firstLine="0"/>
              <w:jc w:val="righ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2.3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522" w:after="0"/>
              <w:ind w:left="0" w:right="0" w:firstLine="0"/>
              <w:jc w:val="center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2.3.1</w:t>
            </w:r>
          </w:p>
        </w:tc>
        <w:tc>
          <w:tcPr>
            <w:tcW w:type="dxa" w:w="8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60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  <w:u w:val="single"/>
              </w:rPr>
              <w:t>Information Exchange, Records and Compliance</w:t>
            </w: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.</w:t>
            </w:r>
          </w:p>
        </w:tc>
      </w:tr>
      <w:tr>
        <w:trPr>
          <w:trHeight w:hRule="exact" w:val="350"/>
        </w:trPr>
        <w:tc>
          <w:tcPr>
            <w:tcW w:type="dxa" w:w="3327"/>
            <w:vMerge/>
            <w:tcBorders/>
          </w:tcPr>
          <w:p/>
        </w:tc>
        <w:tc>
          <w:tcPr>
            <w:tcW w:type="dxa" w:w="3327"/>
            <w:vMerge/>
            <w:tcBorders/>
          </w:tcPr>
          <w:p/>
        </w:tc>
        <w:tc>
          <w:tcPr>
            <w:tcW w:type="dxa" w:w="8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44" w:after="0"/>
              <w:ind w:left="572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  <w:u w:val="single"/>
              </w:rPr>
              <w:t>Technology Transfer</w:t>
            </w: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. Achaogen shall provide Microgenics with all Achaogen Know-How </w:t>
            </w:r>
            <w:r>
              <w:rPr>
                <w:w w:val="98.56232091000206"/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22" w:lineRule="exact" w:before="0" w:after="0"/>
        <w:ind w:left="20" w:right="60" w:firstLine="0"/>
        <w:jc w:val="both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reasonably necessary for Microgenics to carry out its responsibilities under the Research Program and to obtain Regulatory Approvals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for the Assay. Microgenics shall provide Achaogen with all Microgenics Know-How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reasonably necessary for Achaogen to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carry out its responsibilities under the Research Program and to conduct clinical trials of Plazomicin. All information exchanged shall be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subject to the confidentiality requirements set forth in Article 12 (Confidentiality) hereof.</w:t>
      </w:r>
    </w:p>
    <w:p>
      <w:pPr>
        <w:autoSpaceDN w:val="0"/>
        <w:tabs>
          <w:tab w:pos="1132" w:val="left"/>
          <w:tab w:pos="2092" w:val="left"/>
        </w:tabs>
        <w:autoSpaceDE w:val="0"/>
        <w:widowControl/>
        <w:spacing w:line="224" w:lineRule="exact" w:before="238" w:after="0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2.3.2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Record Keeping/Compliance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During the Term and for a period of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years thereafter (or such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longer period of time as required by Applicable Laws), each Party shall maintain records in sufficient detail and in good scientific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manner appropriate for obtaining and maintaining Regulatory Approvals. Achaogen shall have the right (either by itself or through a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Third Party reasonably acceptable to Microgenics), during normal business hours and upon reasonable notice, to inspect records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pertinent to Microgenics’ obligations under this Agreement. To the extent such records contain Confidential Information of Microgenics,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Achaogen shall maintain such Confidential Information disclosed therein in confidence in accordance with Article 12. Achaogen shall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have the right to arrange for its employee(s) and/or consultant(s) involved in the activities contemplated hereunder, during normal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business hours and upon reasonable notice, to discuss the development activities and results contemplated under this Agreement in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detail with the technical personnel and consultant(s) of Microgenics. Each Party shall comply with all applicable GLP, GCP, GMP, ISO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9001 and ISO 13485:2003 requirements and other Applicable Laws in the conduct of the Research Program and in the activities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contemplated under this Agreement, including the development, manufacture and commercialization of the Assay.</w:t>
      </w:r>
    </w:p>
    <w:p>
      <w:pPr>
        <w:autoSpaceDN w:val="0"/>
        <w:tabs>
          <w:tab w:pos="756" w:val="left"/>
          <w:tab w:pos="1580" w:val="left"/>
        </w:tabs>
        <w:autoSpaceDE w:val="0"/>
        <w:widowControl/>
        <w:spacing w:line="226" w:lineRule="exact" w:before="236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2.4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Installation and Training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Upon Achaogen’s request, Microgenics shall,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install any necessary equipment and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train appropriate staff at clinical sites designated by Achaogen for the performance of clinical trials by Achaogen, in connection with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obtaining Regulatory Approval for Plazomicin, and in order to enable such sites to use the Assay in connection with such use of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Plazomicin and provide training for such sites’ personnel on how to operate such equipment. For clarity,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be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 xml:space="preserve">[***]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responsible for the costs of (a) any clinical trials conducted for purposes of obtaining Regulatory Approval for the Assay (as opposed to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Regulatory Approval for Plazomicin) and (b) any activities conducted in a given country in the Territory following the receipt of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Regulatory Approval for the Assay for such country (e.g. commercial activities).</w:t>
      </w:r>
    </w:p>
    <w:p>
      <w:pPr>
        <w:autoSpaceDN w:val="0"/>
        <w:tabs>
          <w:tab w:pos="756" w:val="left"/>
          <w:tab w:pos="1580" w:val="left"/>
        </w:tabs>
        <w:autoSpaceDE w:val="0"/>
        <w:widowControl/>
        <w:spacing w:line="224" w:lineRule="exact" w:before="238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2.5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Quality Agreement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No later than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days after the Effective Date (or such later date as may be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otherwise agreed upon by the Parties in writing), the Parties shall enter into a quality agreement defining the commitments of both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Parties to ensure that the Assay and related services developed and commercialized under this Agreement satisfy the quality and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regulatory requirements required by this Agreement. Microgenics shall manage all Achaogen Materials (including clinical patient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samples) according to customer property requirements described in such quality agreement.</w:t>
      </w:r>
    </w:p>
    <w:p>
      <w:pPr>
        <w:autoSpaceDN w:val="0"/>
        <w:tabs>
          <w:tab w:pos="1580" w:val="left"/>
        </w:tabs>
        <w:autoSpaceDE w:val="0"/>
        <w:widowControl/>
        <w:spacing w:line="186" w:lineRule="exact" w:before="262" w:after="0"/>
        <w:ind w:left="756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2.6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BARDA Requirements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. The Parties acknowledge and agree that Achaogen receives funding</w:t>
      </w:r>
    </w:p>
    <w:p>
      <w:pPr>
        <w:autoSpaceDN w:val="0"/>
        <w:autoSpaceDE w:val="0"/>
        <w:widowControl/>
        <w:spacing w:line="244" w:lineRule="exact" w:before="142" w:after="0"/>
        <w:ind w:left="144" w:right="144" w:firstLine="0"/>
        <w:jc w:val="center"/>
      </w:pP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Page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>7</w:t>
      </w: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of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 xml:space="preserve">60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[***] Certain information in this document has been omitted and filed separately with the Securities and Exchange Commission.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has been requested with respect to the omitted portions.</w:t>
      </w:r>
    </w:p>
    <w:p>
      <w:pPr>
        <w:autoSpaceDN w:val="0"/>
        <w:autoSpaceDE w:val="0"/>
        <w:widowControl/>
        <w:spacing w:line="240" w:lineRule="auto" w:before="49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Requested by Achaogen, Inc.</w:t>
      </w:r>
    </w:p>
    <w:p>
      <w:pPr>
        <w:autoSpaceDN w:val="0"/>
        <w:autoSpaceDE w:val="0"/>
        <w:widowControl/>
        <w:spacing w:line="230" w:lineRule="exact" w:before="216" w:after="0"/>
        <w:ind w:left="20" w:right="60" w:firstLine="0"/>
        <w:jc w:val="both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from the United States government through the Biomedical Advanced Research and Development Authority within the office of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Assistance Secretary for Preparedness and Response in the United States Department of Health and Human Services (BARDA) in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connection with Achaogen’s development of new antibacterial treatment of MDR gram-negative bacterial infection. In connection with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foregoing, the terms and conditions of this Agreement shall be subject in their entirety to the terms and conditions set forth on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Appendix A of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Exhibit H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In the event of any conflict between the terms and conditions of the main body of this Agreement and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Appendix A of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Exhibit H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Appendix A of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Exhibit H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control.</w:t>
      </w:r>
    </w:p>
    <w:p>
      <w:pPr>
        <w:autoSpaceDN w:val="0"/>
        <w:tabs>
          <w:tab w:pos="706" w:val="left"/>
        </w:tabs>
        <w:autoSpaceDE w:val="0"/>
        <w:widowControl/>
        <w:spacing w:line="188" w:lineRule="exact" w:before="274" w:after="0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3 </w:t>
      </w:r>
      <w:r>
        <w:tab/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  <w:u w:val="single"/>
        </w:rPr>
        <w:t>Regulatory Submissions and Meetings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 xml:space="preserve"> </w:t>
      </w:r>
    </w:p>
    <w:p>
      <w:pPr>
        <w:autoSpaceDN w:val="0"/>
        <w:tabs>
          <w:tab w:pos="756" w:val="left"/>
          <w:tab w:pos="1580" w:val="left"/>
        </w:tabs>
        <w:autoSpaceDE w:val="0"/>
        <w:widowControl/>
        <w:spacing w:line="232" w:lineRule="exact" w:before="230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3.1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Coordination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Achaogen and Microgenics shall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coordinate the therapeutic and diagnostic regulatory filings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communications with Regulatory Authorities in the Territory. Achaogen will be responsible for all activities regarding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Regulatory Approval of Plazomicin (and, as between the Parties, Achaogen shall retain ownership of all regulatory filings and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Regulatory Approvals for Plazomicin), and, subject to the terms and conditions of this Agreement,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will be responsible for all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activities regarding the Regulatory Approval of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(and, as between the Parties,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retain ownership of all regulatory filings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Regulatory Approvals for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). For the avoidance of doubt, the Parties acknowledge and agree that, notwithstanding anything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herein to the contrary, but subject to Section 3.2 and Section 4.2.7, (a) Achaogen shall have the sole discretion, at any time during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Term, to determine whether to conduct any clinical trial or make any regulatory filing, submission or correspondence with respect to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Plazomicin; and (b)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subject to Section 4.2.7, at any time during the Term, to conduct any clinical trial (provided, that, in the event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a clinical trial that involves the use or administration of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or make any regulatory filing, submission or correspondence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 respect to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756" w:val="left"/>
          <w:tab w:pos="1580" w:val="left"/>
        </w:tabs>
        <w:autoSpaceDE w:val="0"/>
        <w:widowControl/>
        <w:spacing w:line="234" w:lineRule="exact" w:before="228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3.2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Reporting and Consultation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keep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regularly informed in connection with the preparation of all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regulatory filings, submissions or correspondence related to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and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have the right to review and comment on any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regulatory filing, submission or correspondence related to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(including any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), to be submitted to any health authority by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connection therewith,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provide to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for review the text of any such regulatory filing, submission or correspondence for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prior to submission and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consider in good faith all comments provided by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; provided that any disputes with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respect to comments provided by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be resolved by the JSC. In addition,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consult with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with respect to all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material matters required for regulatory filings, submissions or correspondence, under this Agreement; provided, however, that, subject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Section 3.1,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have sole responsibility hereunder for all regulatory filings (including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or their ex-United States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equivalent), submissions or correspondence, including preparing and analyzing all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information required pursuant to any and all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Applicable Laws, and preparing and analyzing any additional data and information required by any applicable Regulatory Authority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(other than any data or information regarding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). Upon written request from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promptly provide to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copies of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all submitted regulatory filings, submissions, and material correspondence to and from any Regulatory Authorities; provided, that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 xml:space="preserve">[***]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may redact from such copies information that does not relate to the Assay, Plazomicin or this Agreement and the activities hereunder.</w:t>
      </w:r>
    </w:p>
    <w:p>
      <w:pPr>
        <w:autoSpaceDN w:val="0"/>
        <w:tabs>
          <w:tab w:pos="1580" w:val="left"/>
        </w:tabs>
        <w:autoSpaceDE w:val="0"/>
        <w:widowControl/>
        <w:spacing w:line="188" w:lineRule="exact" w:before="262" w:after="0"/>
        <w:ind w:left="756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3.3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Correspondence from Regulatory Authority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230" w:val="left"/>
          <w:tab w:pos="3328" w:val="left"/>
        </w:tabs>
        <w:autoSpaceDE w:val="0"/>
        <w:widowControl/>
        <w:spacing w:line="232" w:lineRule="exact" w:before="218" w:after="0"/>
        <w:ind w:left="756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3.3.1.1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If either Party receives any material communication from the Regulatory Authorities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relating to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or has any meetings (telephonic or in person) with any Regulatory Authority for any material reason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regarding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such Party shall promptly notify the other Party and, upon mutual agreement, decide whether it is necessary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for the other Party to be present in any</w:t>
      </w:r>
    </w:p>
    <w:p>
      <w:pPr>
        <w:autoSpaceDN w:val="0"/>
        <w:autoSpaceDE w:val="0"/>
        <w:widowControl/>
        <w:spacing w:line="244" w:lineRule="exact" w:before="142" w:after="0"/>
        <w:ind w:left="144" w:right="144" w:firstLine="0"/>
        <w:jc w:val="center"/>
      </w:pP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Page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>8</w:t>
      </w: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of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 xml:space="preserve">60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[***] Certain information in this document has been omitted and filed separately with the Securities and Exchange Commission.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has been requested with respect to the omitted portions.</w:t>
      </w:r>
    </w:p>
    <w:p>
      <w:pPr>
        <w:autoSpaceDN w:val="0"/>
        <w:autoSpaceDE w:val="0"/>
        <w:widowControl/>
        <w:spacing w:line="240" w:lineRule="auto" w:before="49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Requested by Achaogen, Inc.</w:t>
      </w:r>
    </w:p>
    <w:p>
      <w:pPr>
        <w:autoSpaceDN w:val="0"/>
        <w:autoSpaceDE w:val="0"/>
        <w:widowControl/>
        <w:spacing w:line="232" w:lineRule="exact" w:before="228" w:after="0"/>
        <w:ind w:left="756" w:right="72" w:firstLine="0"/>
        <w:jc w:val="both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discussions with the Regulatory Authorities regarding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; provided, however, that, notwithstanding the foregoing,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Achaogen shall have the right to participate in (a)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(b)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or (c)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pertaining to Achaogen Materials or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Achaogen Know-How. For clarity, as between the Parties,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be responsible for leading any meetings or other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discussions with the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 xml:space="preserve">[***]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not make any representations or discuss the uses of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with any Regulatory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Authority except to the extent it relates to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Neither Party shall disclose, without the other Party’s prior written consent,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Confidential Information of such other Party in any regulatory filing, submission or correspondence or at a meeting with any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Regulatory Authority, except to the extent required by Applicable Laws or otherwise under the Project Plan.</w:t>
      </w:r>
    </w:p>
    <w:p>
      <w:pPr>
        <w:autoSpaceDN w:val="0"/>
        <w:tabs>
          <w:tab w:pos="2230" w:val="left"/>
          <w:tab w:pos="3328" w:val="left"/>
        </w:tabs>
        <w:autoSpaceDE w:val="0"/>
        <w:widowControl/>
        <w:spacing w:line="228" w:lineRule="exact" w:before="208" w:after="0"/>
        <w:ind w:left="756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3.3.1.2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addition, Microgenics shall notify Achaogen within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)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business days of any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regulatory finding or violation identified by a Regulatory Authority that may potentially impact the activities contemplated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under the Project Plan or the development, manufacture or commercialization of the Assay (a 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Regulatory Finding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”). With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respect to each Regulatory Finding, if any, Microgenics shall provide (1) (a)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or (b)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or (c)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and (2)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Microgenics’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; provided, that, in each case of clauses (a), (b), and (c), Microgenics’ may redact from such copies or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reports information that does not relate to the Assay, Plazomicin or this Agreement and the activities hereunder. Without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limiting the next to last sentence of Section 3.5, Microgenics shall notify Achaogen promptly of any notification or information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received from a Regulatory Authority, that: (i) would reasonably be expected to impair the integrity or reputation of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Plazomicin or the Assay; (ii) raises any material concerns regarding the safety or efficacy of Plazomicin or the Assay; (iii)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indicates or suggests a potential material liability of either Party to Third Parties in connection with Plazomicin or the Assay;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(iv) is reasonably likely to lead to a recall or market withdrawal with respect to Plazomicin or the Assay; or (v)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756" w:val="left"/>
          <w:tab w:pos="1580" w:val="left"/>
        </w:tabs>
        <w:autoSpaceDE w:val="0"/>
        <w:widowControl/>
        <w:spacing w:line="238" w:lineRule="exact" w:before="186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3.4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Package Insert Information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Notwithstanding anything to the contrary contained herein, but subject to any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applicable review and comment rights of the other Party, and dispute resolution escalation procedures set forth in Section 13.8,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 xml:space="preserve">[***]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have final decision making authority on all package insert language directed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and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have final decision making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authority on all Assay package insert language directed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756" w:val="left"/>
          <w:tab w:pos="1580" w:val="left"/>
        </w:tabs>
        <w:autoSpaceDE w:val="0"/>
        <w:widowControl/>
        <w:spacing w:line="230" w:lineRule="exact" w:before="232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3.5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Filings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On a country-by-country basis, a Regulatory Approval from the applicable Regulatory Authority(ies) is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required for the Assay prior to launch in such country. Upon Achaogen’s request, Microgenics shall reasonably cooperate with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Achaogen with respect to any regulatory filings, submissions, or correspondence made by Achaogen related to Plazomicin in any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country in the Territory, including promptly providing data, information and advice regarding the Assay, including the manufacture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(including any recall information) and use thereof. This Agreement generally assumes that there is a current 510(k) pathway for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obtaining Regulatory Approval for the Assay; provided, that, if a PMA pathway is required, the Parties acknowledge and agree that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reviewed by the Parties and may need to be adjusted to the extent agreed upon between the Parties and subject to the proviso in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the foregoing sentence.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For the avoidance of doubt, Achaogen shall have sole right to control any such regulatory filings, submissions,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correspondence or other matters related to Plazomicin including any joint submissions or filings, but not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and to communicate with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Regulatory Authorities related thereto. No later than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(or such later date as otherwise agreed to by the Parties), the Parties shall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enter into an agreement setting forth the Parties respective responsibilities for adverse event and complaint reporting, the exchange of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safety data and, to the extent agreed by the Parties to be appropriate and relevant, recall matters.</w:t>
      </w:r>
    </w:p>
    <w:p>
      <w:pPr>
        <w:autoSpaceDN w:val="0"/>
        <w:tabs>
          <w:tab w:pos="1580" w:val="left"/>
        </w:tabs>
        <w:autoSpaceDE w:val="0"/>
        <w:widowControl/>
        <w:spacing w:line="188" w:lineRule="exact" w:before="272" w:after="0"/>
        <w:ind w:left="756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3.6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Right of Reference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hereby grants to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 non-exclusive, non-transferable (except</w:t>
      </w:r>
    </w:p>
    <w:p>
      <w:pPr>
        <w:autoSpaceDN w:val="0"/>
        <w:autoSpaceDE w:val="0"/>
        <w:widowControl/>
        <w:spacing w:line="244" w:lineRule="exact" w:before="144" w:after="0"/>
        <w:ind w:left="144" w:right="144" w:firstLine="0"/>
        <w:jc w:val="center"/>
      </w:pP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Page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>9</w:t>
      </w: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of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 xml:space="preserve">60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[***] Certain information in this document has been omitted and filed separately with the Securities and Exchange Commission.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has been requested with respect to the omitted portions.</w:t>
      </w:r>
    </w:p>
    <w:p>
      <w:pPr>
        <w:autoSpaceDN w:val="0"/>
        <w:autoSpaceDE w:val="0"/>
        <w:widowControl/>
        <w:spacing w:line="240" w:lineRule="auto" w:before="4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Requested by Achaogen, Inc.</w:t>
      </w:r>
    </w:p>
    <w:p>
      <w:pPr>
        <w:autoSpaceDN w:val="0"/>
        <w:autoSpaceDE w:val="0"/>
        <w:widowControl/>
        <w:spacing w:line="236" w:lineRule="exact" w:before="210" w:after="0"/>
        <w:ind w:left="20" w:right="60" w:firstLine="0"/>
        <w:jc w:val="both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connection with a permitted assignment, sublicense or subcontract) “right of reference” (as defined in 21 CFR 314.3(b)) with respect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clinical trial data and results related to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solely as necessary for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to prepare, submit and maintain regulatory submissions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related to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and Regulatory Approvals for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hereby grants to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 non-exclusive, non-transferable (except in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connection with a permitted assignment, sublicense or subcontract) “right of reference” (as defined in 21 CFR 314.3(b)) with respect to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clinical trial data (including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), information (including the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as applicable) and results related to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solely as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necessary for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to prepare, submit and maintain regulatory submissions related to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and Regulatory Approvals for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</w:t>
      </w:r>
    </w:p>
    <w:p>
      <w:pPr>
        <w:autoSpaceDN w:val="0"/>
        <w:tabs>
          <w:tab w:pos="756" w:val="left"/>
          <w:tab w:pos="1580" w:val="left"/>
        </w:tabs>
        <w:autoSpaceDE w:val="0"/>
        <w:widowControl/>
        <w:spacing w:line="238" w:lineRule="exact" w:before="222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3.7 </w:t>
      </w:r>
      <w:r>
        <w:tab/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  <w:u w:val="single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In connection with the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of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in any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in the Territory,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of the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in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in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with such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of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Parties shall discuss in good faith (via the JPT) and mutually agree as to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for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which discussion and decision shall occur no later than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year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In the event that the Parties later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 to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for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in a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the Parties (through the JPT and JSC) shall amend the Project Plan to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, subject to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 xml:space="preserve"> 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and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706" w:val="left"/>
        </w:tabs>
        <w:autoSpaceDE w:val="0"/>
        <w:widowControl/>
        <w:spacing w:line="188" w:lineRule="exact" w:before="272" w:after="0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4 </w:t>
      </w:r>
      <w:r>
        <w:tab/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  <w:u w:val="single"/>
        </w:rPr>
        <w:t>Manufacture and Commercialization of Assay</w:t>
      </w:r>
    </w:p>
    <w:p>
      <w:pPr>
        <w:autoSpaceDN w:val="0"/>
        <w:tabs>
          <w:tab w:pos="844" w:val="left"/>
        </w:tabs>
        <w:autoSpaceDE w:val="0"/>
        <w:widowControl/>
        <w:spacing w:line="224" w:lineRule="exact" w:before="224" w:after="0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4.1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Manufacture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Except as provided elsewhere in this Agreement, including Section 4.3 (Supply) and Section 9.4.4 (Effect of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Termination), during the Term, Microgenics shall be solely and exclusively responsible for the worldwide manufacture of the Assay in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accordance with GMP standards, the Specifications and Applicable Law. For clarity, from and after the expiration or termination of this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Agreement, nothing in this Agreement shall restrict Microgenics from developing, manufacturing or commercializing the Assay as and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to the same extent as any third party.</w:t>
      </w:r>
    </w:p>
    <w:p>
      <w:pPr>
        <w:autoSpaceDN w:val="0"/>
        <w:tabs>
          <w:tab w:pos="756" w:val="left"/>
          <w:tab w:pos="1580" w:val="left"/>
        </w:tabs>
        <w:autoSpaceDE w:val="0"/>
        <w:widowControl/>
        <w:spacing w:line="228" w:lineRule="exact" w:before="220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4.2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Commercialization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Upon successful completion of the Development and Manufacturing Phase and upon receipt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the applicable Regulatory Approval in a given country in the Territory required in order to sell the Assay in such country,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Microgenics shall use Commercially Reasonable Efforts to exclusively commercialize and market the Assay, under the Thermo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Scientific tradename and packaging and utilizing Microgenics’ and its Affiliate’s commercial infrastructure, in each country within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Territory in which Achaogen is commercializing Plazomicin for so long as Achaogen is commercializing Plazomicin in such country.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Solely to the extent Achaogen elects to promote an assay which may be capable of measuring Plazomicin in a given Primary Country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in the Territory, and subject to receipt and conditions of any applicable Regulatory Approvals, Achaogen shall prioritize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promotion of the Assay relative to any other assay which may be capable of measuring Plazomicin, in its marketing and sales efforts in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such Primary Country; provided, however, that in the event (a) Microgenics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is unable to supply the Assay in quantities sufficient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meet each applicable Binding Forecast, including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or (b)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Achaogen may prioritize the promotion of assays capable of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measuring Plazomicin in the affected country(ies). For clarity, and notwithstanding anything to the contrary in this Agreement, including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this Section 4.2, Achaogen expressly reserves and retains the right to, directly or indirectly (including through contractors or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collaborators), research, develop, manufacture, use or commercialize assays capable of measuring Plazomicin other than the Assay;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provided, that, Achaogen may not, directly or indirectly (including through contractors or collaborators) commercialize any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immunoassay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other than the Assay in accordance herewith,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; provided, further, that the restriction on Achaogen’s right to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commercialize immunoassays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other than the Assay, shall be of no force or effect if Microgenics is unable to supply the Assay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for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) days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at any time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 xml:space="preserve"> 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or if the Parties mutually determine that Microgenics will not be able to supply the Assay.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Additional commercialization and supply terms may be added to this Agreement in the form of an amendment. Without limiting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foregoing:</w:t>
      </w:r>
    </w:p>
    <w:p>
      <w:pPr>
        <w:autoSpaceDN w:val="0"/>
        <w:autoSpaceDE w:val="0"/>
        <w:widowControl/>
        <w:spacing w:line="244" w:lineRule="exact" w:before="370" w:after="0"/>
        <w:ind w:left="144" w:right="144" w:firstLine="0"/>
        <w:jc w:val="center"/>
      </w:pP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Page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>10</w:t>
      </w: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of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 xml:space="preserve">60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[***] Certain information in this document has been omitted and filed separately with the Securities and Exchange Commission.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has been requested with respect to the omitted portions.</w:t>
      </w:r>
    </w:p>
    <w:p>
      <w:pPr>
        <w:autoSpaceDN w:val="0"/>
        <w:autoSpaceDE w:val="0"/>
        <w:widowControl/>
        <w:spacing w:line="240" w:lineRule="auto" w:before="49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Requested by Achaogen, Inc.</w:t>
      </w:r>
    </w:p>
    <w:p>
      <w:pPr>
        <w:autoSpaceDN w:val="0"/>
        <w:tabs>
          <w:tab w:pos="1132" w:val="left"/>
          <w:tab w:pos="2092" w:val="left"/>
        </w:tabs>
        <w:autoSpaceDE w:val="0"/>
        <w:widowControl/>
        <w:spacing w:line="226" w:lineRule="exact" w:before="234" w:after="0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4.2.1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Plazomicin Commercialization Plan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As soon as commercially reasonable, but no later than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days after the Effective Date of this Agreement, Achaogen shall share its global commercialization plans for Plazomicin with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Microgenics (“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Plazomicin Commercialization Plan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”). The Plazomicin Commercialization Plan shall include the list of countries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consistent with the Primary Country list for commercialization of Plazomicin, anticipated launch timing, initial volume forecasts and such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 information as may be determined by the JPT. Microgenics will develop timelines on a country basis to the extent it receives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adequate Plazomicin Commercialization Plan details with respect to a given country. Achaogen agrees to keep such Plazomicin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Commercialization Plan updated via regular communication with the JSC. For clarity, (a) the Plazomicin Commercialization Plan shall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be Confidential Information of Achaogen hereunder, and (b) Achaogen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 xml:space="preserve"> 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in preparing and conducting activities under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Plazomicin Commercialization Plan.</w:t>
      </w:r>
    </w:p>
    <w:p>
      <w:pPr>
        <w:autoSpaceDN w:val="0"/>
        <w:tabs>
          <w:tab w:pos="2092" w:val="left"/>
        </w:tabs>
        <w:autoSpaceDE w:val="0"/>
        <w:widowControl/>
        <w:spacing w:line="188" w:lineRule="exact" w:before="236" w:after="0"/>
        <w:ind w:left="1132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4.2.2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Volumes and Pricing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230" w:val="left"/>
          <w:tab w:pos="3328" w:val="left"/>
        </w:tabs>
        <w:autoSpaceDE w:val="0"/>
        <w:widowControl/>
        <w:spacing w:line="232" w:lineRule="exact" w:before="204" w:after="0"/>
        <w:ind w:left="756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4.2.2.1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On a regular basis, beginning at least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months prior to the anticipated date of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First Commercial Sale of Plazomicin in the Territory, Achaogen will share confidential, non-binding (except as described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below) good faith volume forecasts in units for the Assay and updates thereof in the Plazomicin Commercialization Plan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through the JSC in order for the Parties to develop a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market introduction including achieving Regulatory Approval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for the Assay in all relevant countries and regions. Thereafter, and on a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basis, Achaogen shall supply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Microgenics with a confidential, good faith rolling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month forecast (in units, broken-down by country (or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regions)) as to Achaogen’s estimated unit demand for worldwide commercial demand for the Assay (it being agreed and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understood that such forecasts shall be Confidential Information of Achaogen hereunder); provided, however, only the first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months of each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)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month forecast shall be binding (a 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Binding Forecast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and the remaining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 xml:space="preserve">[***]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months of such forecast shall be non-binding (for clarity, when each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forecast update is provided,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of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previous forecast (i.e.,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of the Binding Forecast previously submitted) shall not be changed as they become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of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current forecast and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of the current Binding Forecast). For clarity, except as otherwise provided in this Agreement with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respect to the Binding Forecast, Achaogen shall have no liability whatsoever with respect to such forecasts, including no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liability for any Assay manufactured or materials ordered by or on behalf of Microgenics based on such forecasts.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Microgenics shall supply the quantities of the Assay set forth in the applicable Binding Forecasts and shall use Commercially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Reasonable Efforts to ensure that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in each case, in accordance with Section 4.3; provided, however,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230" w:val="left"/>
          <w:tab w:pos="3328" w:val="left"/>
        </w:tabs>
        <w:autoSpaceDE w:val="0"/>
        <w:widowControl/>
        <w:spacing w:line="236" w:lineRule="exact" w:before="200" w:after="0"/>
        <w:ind w:left="756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4.2.2.2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Parties acknowledge and agree that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have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with respect to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pricing of the Assay in any country in the Territory; provided, however,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to price the Assay in a given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country at an amount no greater than (i) (a) $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in the United States or (b) $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in any other country, or (ii)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 xml:space="preserve">[***]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percent 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%) of the applicable list price of any other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assay marketed in such country; provided, further, that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 xml:space="preserve">[***]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to take into account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In the event that (x)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to price the Assay at an amount greater than the foregoing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subclauses (i) and (ii), then the JSC shall review the available data and discuss the Assay price in accordance with Section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5.2.1(h), and/or (y) the Assay pricing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, the JSC will review the available data and discuss various alternative solutions.</w:t>
      </w:r>
    </w:p>
    <w:p>
      <w:pPr>
        <w:autoSpaceDN w:val="0"/>
        <w:tabs>
          <w:tab w:pos="1132" w:val="left"/>
          <w:tab w:pos="2092" w:val="left"/>
        </w:tabs>
        <w:autoSpaceDE w:val="0"/>
        <w:widowControl/>
        <w:spacing w:line="228" w:lineRule="exact" w:before="196" w:after="0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4.2.3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Minimum Thresholds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In the event that, during the applicable Minimum Threshold Periods (as defined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below), Microgenics does not receive the applicable Minimum Threshold Revenue (as defined below) during a given calendar year,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Achaogen agrees to pay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Microgenics for such region during such calendar year (on a prorated basis, as applicable). For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purposes of this Section 4.2.3,</w:t>
      </w:r>
    </w:p>
    <w:p>
      <w:pPr>
        <w:autoSpaceDN w:val="0"/>
        <w:autoSpaceDE w:val="0"/>
        <w:widowControl/>
        <w:spacing w:line="244" w:lineRule="exact" w:before="142" w:after="0"/>
        <w:ind w:left="144" w:right="144" w:firstLine="0"/>
        <w:jc w:val="center"/>
      </w:pP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Page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>11</w:t>
      </w: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of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 xml:space="preserve">60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[***] Certain information in this document has been omitted and filed separately with the Securities and Exchange Commission.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has been requested with respect to the omitted portions.</w:t>
      </w:r>
    </w:p>
    <w:p>
      <w:pPr>
        <w:autoSpaceDN w:val="0"/>
        <w:autoSpaceDE w:val="0"/>
        <w:widowControl/>
        <w:spacing w:line="240" w:lineRule="auto" w:before="4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Requested by Achaogen, Inc.</w:t>
      </w:r>
    </w:p>
    <w:p>
      <w:pPr>
        <w:autoSpaceDN w:val="0"/>
        <w:tabs>
          <w:tab w:pos="2230" w:val="left"/>
          <w:tab w:pos="3328" w:val="left"/>
        </w:tabs>
        <w:autoSpaceDE w:val="0"/>
        <w:widowControl/>
        <w:spacing w:line="236" w:lineRule="exact" w:before="224" w:after="0"/>
        <w:ind w:left="756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4.2.3.1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The 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First Minimum Threshold Period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shall begin on the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 xml:space="preserve">[***]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anniversary of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date on which the First Commercial Sale of the Assay in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occurred and shall end on the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 xml:space="preserve">[***]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anniversary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the date on which the First Commercial Sale of the Assay in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occurred. For example, if the First Commercial Sale of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Assay in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occurred on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then the First Minimum Threshold Period would begin on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and would end on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;</w:t>
      </w:r>
    </w:p>
    <w:p>
      <w:pPr>
        <w:autoSpaceDN w:val="0"/>
        <w:tabs>
          <w:tab w:pos="2230" w:val="left"/>
          <w:tab w:pos="3328" w:val="left"/>
        </w:tabs>
        <w:autoSpaceDE w:val="0"/>
        <w:widowControl/>
        <w:spacing w:line="234" w:lineRule="exact" w:before="202" w:after="0"/>
        <w:ind w:left="756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4.2.3.2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The 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Second Minimum Threshold Period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shall begin on the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 xml:space="preserve">[***]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anniversary of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earlier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of the date on which the First Commercial Sale of the Assay occurred in (i)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of the following countries -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(each an “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 xml:space="preserve"> Country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”); or (ii) an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Country and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; or (iii)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 xml:space="preserve">[***]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of the Primary Country list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) (subclause (i), (ii), or (iii), as applicable, the 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Start Date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”), and shall end on the earlier of (a) the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 xml:space="preserve">[***]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anniversary of the Start Date or (b) the date this Agreement expires or terminates;</w:t>
      </w:r>
    </w:p>
    <w:p>
      <w:pPr>
        <w:autoSpaceDN w:val="0"/>
        <w:tabs>
          <w:tab w:pos="2230" w:val="left"/>
          <w:tab w:pos="3328" w:val="left"/>
        </w:tabs>
        <w:autoSpaceDE w:val="0"/>
        <w:widowControl/>
        <w:spacing w:line="230" w:lineRule="exact" w:before="194" w:after="0"/>
        <w:ind w:left="756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4.2.3.3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Minimum Threshold Revenue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shall mean, with respect to each of the First Minimum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Threshold Period and the Second Minimum Threshold Period, USD $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of annual gross revenue received by Microgenics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from sales of the Assay in the Territory (for clarity, during any overlap between the First Minimum Threshold Period and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Second Minimum Threshold Period, the total Minimum Threshold Revenue would be USD $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); provided, however, that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Minimum Threshold Revenue (i) shall be determined by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for a given Assay, less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directly associated with such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sale and Assay and permitted to be taken in accordance with generally accepted accounting principles in the United States,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(ii) that in the event the Minimum Threshold Period begins or ends during a given calendar year, the Minimum Threshold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Revenue for such calendar year shall be prorated accordingly.</w:t>
      </w:r>
    </w:p>
    <w:p>
      <w:pPr>
        <w:autoSpaceDN w:val="0"/>
        <w:tabs>
          <w:tab w:pos="1132" w:val="left"/>
          <w:tab w:pos="2092" w:val="left"/>
        </w:tabs>
        <w:autoSpaceDE w:val="0"/>
        <w:widowControl/>
        <w:spacing w:line="232" w:lineRule="exact" w:before="192" w:after="0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4.2.4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Market Introduction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Parties will reasonably agree regarding details related to commercialization of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Assay once the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are clarified by Achaogen in the Plazomicin Commercialization Plan. Within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 xml:space="preserve">[***]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)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months of receiving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initial Plazomicin Commercialization Plan, Microgenics will provide Achaogen with (a) a detailed market introduction plan for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Assay (the 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Launch Plan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”) and (b) a global commercialization plan for the Assay, in a form to be determined by the JSC (the 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 xml:space="preserve">Assay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Commercialization Plan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”). During the Term, Microgenics shall provide Achaogen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with (i) an updated Launch Plan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and (ii)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 updated Assay Commercialization Plan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For clarity, (i) the Launch Plan and Assay Commercialization Plan shall be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Confidential Information of Microgenics hereunder, and (ii) Microgenics is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in preparing and conducting activities under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Launch Plan and Assay Commercialization Plan.</w:t>
      </w:r>
    </w:p>
    <w:p>
      <w:pPr>
        <w:autoSpaceDN w:val="0"/>
        <w:tabs>
          <w:tab w:pos="1132" w:val="left"/>
          <w:tab w:pos="2092" w:val="left"/>
        </w:tabs>
        <w:autoSpaceDE w:val="0"/>
        <w:widowControl/>
        <w:spacing w:line="232" w:lineRule="exact" w:before="204" w:after="0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4.2.5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Geographies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Other than the Primary Countries set forth on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Exhibit E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the Parties shall mutually agree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upon any Secondary Countries where Achaogen plans to introduce Plazomicin, which such Secondary Countries shall thereafter be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deemed to be Primary Countries and included in the Plazomicin Commercialization Plan and the Assay Commercialization Plan, in all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cases no later than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prior to the anticipated launch of Plazomicin in any such country; provided, however, the parties agree that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actual product registration may take longer than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 xml:space="preserve">[***]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) months.</w:t>
      </w:r>
    </w:p>
    <w:p>
      <w:pPr>
        <w:autoSpaceDN w:val="0"/>
        <w:tabs>
          <w:tab w:pos="1132" w:val="left"/>
          <w:tab w:pos="2092" w:val="left"/>
        </w:tabs>
        <w:autoSpaceDE w:val="0"/>
        <w:widowControl/>
        <w:spacing w:line="230" w:lineRule="exact" w:before="194" w:after="0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4.2.6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Selling, Marketing and Customer Support to Clinical Labs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Microgenics will establish and maintain a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commercial infrastructure for the supply of the Assay, as well as adequate product support, customer support and regulatory support in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each market where the Assay is introduced, including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For clarity, Achaogen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the Assay to physicians and other prescribers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related individuals and organizations; provided, that, for clarity, Microgenics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of the Assay to any such physicians or other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prescribers or related individuals and organizations.</w:t>
      </w:r>
    </w:p>
    <w:p>
      <w:pPr>
        <w:autoSpaceDN w:val="0"/>
        <w:autoSpaceDE w:val="0"/>
        <w:widowControl/>
        <w:spacing w:line="244" w:lineRule="exact" w:before="146" w:after="0"/>
        <w:ind w:left="144" w:right="144" w:firstLine="0"/>
        <w:jc w:val="center"/>
      </w:pP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Page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>12</w:t>
      </w: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of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 xml:space="preserve">60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[***] Certain information in this document has been omitted and filed separately with the Securities and Exchange Commission.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has been requested with respect to the omitted portions.</w:t>
      </w:r>
    </w:p>
    <w:p>
      <w:pPr>
        <w:autoSpaceDN w:val="0"/>
        <w:autoSpaceDE w:val="0"/>
        <w:widowControl/>
        <w:spacing w:line="240" w:lineRule="auto" w:before="49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Requested by Achaogen, Inc.</w:t>
      </w:r>
    </w:p>
    <w:p>
      <w:pPr>
        <w:autoSpaceDN w:val="0"/>
        <w:tabs>
          <w:tab w:pos="2092" w:val="left"/>
        </w:tabs>
        <w:autoSpaceDE w:val="0"/>
        <w:widowControl/>
        <w:spacing w:line="186" w:lineRule="exact" w:before="260" w:after="0"/>
        <w:ind w:left="1132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4.2.7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Abandoned or Uninitiated Development or Commercialization of Assay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</w:t>
      </w:r>
    </w:p>
    <w:p>
      <w:pPr>
        <w:autoSpaceDN w:val="0"/>
        <w:tabs>
          <w:tab w:pos="2230" w:val="left"/>
          <w:tab w:pos="3328" w:val="left"/>
        </w:tabs>
        <w:autoSpaceDE w:val="0"/>
        <w:widowControl/>
        <w:spacing w:line="230" w:lineRule="exact" w:before="196" w:after="0"/>
        <w:ind w:left="756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4.2.7.1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If, during the Term, Achaogen determines in good faith that Microgenics has ceased to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develop, commercialize and market the Assay in a specific country within the Territory in which Achaogen has obtained or is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in the process of obtaining Regulatory Approval for Plazomicin for a period of at least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 xml:space="preserve"> [***]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) months (“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 xml:space="preserve">Abandoned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Commercialization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” or 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Abandoned Development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,” as applicable), then Achaogen may deliver to Microgenics written notice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that Achaogen deems Microgenics to have Abandoned Commercialization. If Achaogen delivers such written notice to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Microgenics, such notice shall set forth the basis for Achaogen’s good faith determination. If Microgenics disagrees with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Achaogen’s determination that Microgenics has Abandoned Commercialization, then the Parties will meet within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 xml:space="preserve">[***]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)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business days to discuss such disagreement. If the Parties cannot agree after such discussion, then the terms of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Section 13.8 shall apply to resolve such Dispute.</w:t>
      </w:r>
    </w:p>
    <w:p>
      <w:pPr>
        <w:autoSpaceDN w:val="0"/>
        <w:tabs>
          <w:tab w:pos="2230" w:val="left"/>
          <w:tab w:pos="3328" w:val="left"/>
        </w:tabs>
        <w:autoSpaceDE w:val="0"/>
        <w:widowControl/>
        <w:spacing w:line="234" w:lineRule="exact" w:before="190" w:after="0"/>
        <w:ind w:left="756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4.2.7.2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If it is finally determined pursuant to the procedures set forth in Section 4.2.7.1 that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Microgenics has Abandoned Commercialization, then, within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business days of such determination, Microgenics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will commercialize and market the Assay for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)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months after the written determination is received. After the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months period has expired, Microgenics will continue to supply the Assay to Achaogen or its distributor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pursuant to the terms of a supply agreement that the Parties will negotiate during the first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months of the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 xml:space="preserve">[***]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month period described in the prior sentence; provided, that such supply agreement shall include an initial (i.e., for a period of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 less than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months) supply price that is no greater than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%) of the lowest price at which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Microgenics has made the Assay available to its distributors, or any Third Party if there is no distributor, in the affected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country. Microgenics shall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promptly assist Achaogen (and/or its designee) in obtaining all necessary Regulatory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Approvals and/or modifying and/or transferring existing Regulatory Approvals to enable Achaogen (and/or its designee) to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develop, make, have made, use, market, distribute, import, sell and offer for sale the Assay 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) in any applicable country.</w:t>
      </w:r>
    </w:p>
    <w:p>
      <w:pPr>
        <w:autoSpaceDN w:val="0"/>
        <w:tabs>
          <w:tab w:pos="2230" w:val="left"/>
          <w:tab w:pos="3328" w:val="left"/>
        </w:tabs>
        <w:autoSpaceDE w:val="0"/>
        <w:widowControl/>
        <w:spacing w:line="224" w:lineRule="exact" w:before="198" w:after="176"/>
        <w:ind w:left="756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4.2.7.3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Solely in the event of Abandoned Development, the Parties acknowledge and agree that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this Agreement does not supersede Section 5.3 of the Antibody Development Agreement and that Achaogen reserves all of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its rights under Section 5.3 of the Antibody Development Agreement, including in the event of Abandoned Development.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327"/>
        <w:gridCol w:w="3327"/>
        <w:gridCol w:w="3327"/>
      </w:tblGrid>
      <w:tr>
        <w:trPr>
          <w:trHeight w:hRule="exact" w:val="370"/>
        </w:trPr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58" w:firstLine="0"/>
              <w:jc w:val="righ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4.3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510" w:after="0"/>
              <w:ind w:left="0" w:right="0" w:firstLine="0"/>
              <w:jc w:val="center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4.3.1</w:t>
            </w:r>
          </w:p>
        </w:tc>
        <w:tc>
          <w:tcPr>
            <w:tcW w:type="dxa" w:w="8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60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  <w:u w:val="single"/>
              </w:rPr>
              <w:t>Supply</w:t>
            </w: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.</w:t>
            </w:r>
          </w:p>
        </w:tc>
      </w:tr>
      <w:tr>
        <w:trPr>
          <w:trHeight w:hRule="exact" w:val="346"/>
        </w:trPr>
        <w:tc>
          <w:tcPr>
            <w:tcW w:type="dxa" w:w="3327"/>
            <w:vMerge/>
            <w:tcBorders/>
          </w:tcPr>
          <w:p/>
        </w:tc>
        <w:tc>
          <w:tcPr>
            <w:tcW w:type="dxa" w:w="3327"/>
            <w:vMerge/>
            <w:tcBorders/>
          </w:tcPr>
          <w:p/>
        </w:tc>
        <w:tc>
          <w:tcPr>
            <w:tcW w:type="dxa" w:w="8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40" w:after="0"/>
              <w:ind w:left="572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  <w:u w:val="single"/>
              </w:rPr>
              <w:t>Clinical Supply</w:t>
            </w: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. Microgenics shall supply to Achaogen the amount of Assay ordered by Achaogen, if any,</w:t>
            </w:r>
          </w:p>
        </w:tc>
      </w:tr>
    </w:tbl>
    <w:p>
      <w:pPr>
        <w:autoSpaceDN w:val="0"/>
        <w:autoSpaceDE w:val="0"/>
        <w:widowControl/>
        <w:spacing w:line="228" w:lineRule="exact" w:before="0" w:after="0"/>
        <w:ind w:left="20" w:right="60" w:firstLine="0"/>
        <w:jc w:val="both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for use in any clinical trials or other development of Plazomicin in accordance with the delivery and shipment terms set forth in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Project Plan to the extent applicable. Achaogen shall provide to Microgenics confidential, non-binding good faith clinical trial and other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development supply forecasts for each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month period starting on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and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of each calendar year and shall deliver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each forecast in writing at least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days prior to the commencement of the applicable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month period.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Parties shall agree on the exact date for the delivery of such Assay. Achaogen shall reimburse Microgenics at (a) a price of USD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$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per patient result used to make diagnostic decisions for the applicable patient or (b) in the event the Assay is being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commercialized at the time of supply,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; provided, however, in each case, if Microgenics utilizes any data from any clinical trial or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 study conducted by Achaogen with Assay supplied under this Section 4.3.1, Achaogen shall have no obligation to reimburse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Microgenics for such Assay.</w:t>
      </w:r>
    </w:p>
    <w:p>
      <w:pPr>
        <w:autoSpaceDN w:val="0"/>
        <w:autoSpaceDE w:val="0"/>
        <w:widowControl/>
        <w:spacing w:line="244" w:lineRule="exact" w:before="144" w:after="0"/>
        <w:ind w:left="144" w:right="144" w:firstLine="0"/>
        <w:jc w:val="center"/>
      </w:pP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Page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>13</w:t>
      </w: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of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 xml:space="preserve">60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[***] Certain information in this document has been omitted and filed separately with the Securities and Exchange Commission.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has been requested with respect to the omitted portions.</w:t>
      </w:r>
    </w:p>
    <w:p>
      <w:pPr>
        <w:autoSpaceDN w:val="0"/>
        <w:autoSpaceDE w:val="0"/>
        <w:widowControl/>
        <w:spacing w:line="240" w:lineRule="auto" w:before="48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381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Requested by Achaogen, Inc.</w:t>
      </w:r>
    </w:p>
    <w:p>
      <w:pPr>
        <w:autoSpaceDN w:val="0"/>
        <w:tabs>
          <w:tab w:pos="2092" w:val="left"/>
        </w:tabs>
        <w:autoSpaceDE w:val="0"/>
        <w:widowControl/>
        <w:spacing w:line="186" w:lineRule="exact" w:before="260" w:after="0"/>
        <w:ind w:left="1132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4.3.2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Continued Supply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</w:t>
      </w:r>
    </w:p>
    <w:p>
      <w:pPr>
        <w:autoSpaceDN w:val="0"/>
        <w:tabs>
          <w:tab w:pos="2230" w:val="left"/>
          <w:tab w:pos="3328" w:val="left"/>
        </w:tabs>
        <w:autoSpaceDE w:val="0"/>
        <w:widowControl/>
        <w:spacing w:line="226" w:lineRule="exact" w:before="200" w:after="0"/>
        <w:ind w:left="756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4.3.2.1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Microgenics shall ensure the continued worldwide supply of the Assay in quantities at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least sufficient to meet each applicable Binding Forecast. Without limiting the foregoing, Microgenics agrees to maintain a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safety stock of rare reagents sufficient to meet each applicable Binding Forecast for the Assay. Microgenics shall provide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Achaogen at least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months (or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prior written notice of any possible shortfall in meeting each applicable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Binding Forecast or other commercial demand for the Assay, and the Parties shall promptly meet and discuss all reasonable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commercial resolutions if Microgenics is unable to assure supply as needed to meet each applicable Binding Forecast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pursuant to the terms set forth in Section 4.3.2.2. </w:t>
      </w:r>
    </w:p>
    <w:p>
      <w:pPr>
        <w:autoSpaceDN w:val="0"/>
        <w:tabs>
          <w:tab w:pos="2230" w:val="left"/>
          <w:tab w:pos="3328" w:val="left"/>
        </w:tabs>
        <w:autoSpaceDE w:val="0"/>
        <w:widowControl/>
        <w:spacing w:line="234" w:lineRule="exact" w:before="204" w:after="0"/>
        <w:ind w:left="756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4.3.2.2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addition, in order to ensure security of supply of the Assay, within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 f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Microgenics’ receipt of the first Regulatory Approval for the Assay in any country in the Territory, Microgenics shall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designate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(the 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Back-up Supplier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which such Back-up Supplier shall be and remain qualified as a manufacturer of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Assay for the supply of the Assay for sale in the Territory. Microgenics shall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ensure that the Back-up Supplier can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supply the Assay for sale in the Territory within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days.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Microgenics will develop a manufacturing transition plan that will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highlight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needed to complete the transition to the back-up supplier. This plan will be presented to the JSC prior to first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commercial launch of the Assay.</w:t>
      </w:r>
    </w:p>
    <w:p>
      <w:pPr>
        <w:autoSpaceDN w:val="0"/>
        <w:tabs>
          <w:tab w:pos="2230" w:val="left"/>
          <w:tab w:pos="3328" w:val="left"/>
        </w:tabs>
        <w:autoSpaceDE w:val="0"/>
        <w:widowControl/>
        <w:spacing w:line="230" w:lineRule="exact" w:before="206" w:after="176"/>
        <w:ind w:left="756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4.3.2.3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If, for any reason,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both Microgenics and the Back-up Supplier (as applicable) are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unable to supply the Assay in quantities sufficient to meet the quantities of the Assay either (a) as set forth in each applicable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Binding Forecast or (b) based on such other measure of commercial demand as agreed to by the Parties in writing, in either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case, during any given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month period for a given country in the Territory, then Microgenics hereby grants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Achaogen or its designee a Shortfall License, which license shall survive until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months following the date that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either Microgenics or the Back-up Supplier (as applicable) is in a position again to fulfill such demand (as such positioning is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demonstrated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) (the 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Supply Resumption Date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”). The Shortfall License shall expire automatically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months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after the Supply Resumption Date; provided, however, that (a) Achaogen shall be entitled to use, sell, offer for sale, and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import any assay that are in inventory prior to the expiration of the Shortfall License (even if such activity occurs after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expiration of the Shortfall License). Additionally,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Microgenics shall (i) make its personnel available for a reasonable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period of time (not to exceed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months) to effect a successful technology transfer with respect to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manufacture and commercialization of such Assay under the terms of this paragraph, (ii) provide Achaogen with copies of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physical embodiment of all processes, protocols, procedures, methods, tests and other intellectual property rights licensed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Achaogen under the Shortfall License, as applicable, related to Assay (including the manufacture thereof), (iii) supply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(including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reasonably required to perform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as may be required by the applicable Regulatory Authorities,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upon request by Achaogen,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provide Achaogen (and/or its designee) with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related to the Assay, and (iv)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promptly assist Achaogen (and/or its designee) in obtaining all necessary Regulatory Approvals and/or modifying and/or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transferring existing Regulatory Approvals to enable Achaogen (and/or its designee) to develop, make, have made, use,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market, distribute, import, sell and offer for sale the Assay 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327"/>
        <w:gridCol w:w="3327"/>
        <w:gridCol w:w="3327"/>
      </w:tblGrid>
      <w:tr>
        <w:trPr>
          <w:trHeight w:hRule="exact" w:val="380"/>
        </w:trPr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58" w:firstLine="0"/>
              <w:jc w:val="righ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4.4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522" w:after="0"/>
              <w:ind w:left="0" w:right="0" w:firstLine="0"/>
              <w:jc w:val="center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4.4.1</w:t>
            </w:r>
          </w:p>
        </w:tc>
        <w:tc>
          <w:tcPr>
            <w:tcW w:type="dxa" w:w="8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60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  <w:u w:val="single"/>
              </w:rPr>
              <w:t>Audit Rights</w:t>
            </w: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.</w:t>
            </w:r>
          </w:p>
        </w:tc>
      </w:tr>
      <w:tr>
        <w:trPr>
          <w:trHeight w:hRule="exact" w:val="356"/>
        </w:trPr>
        <w:tc>
          <w:tcPr>
            <w:tcW w:type="dxa" w:w="3327"/>
            <w:vMerge/>
            <w:tcBorders/>
          </w:tcPr>
          <w:p/>
        </w:tc>
        <w:tc>
          <w:tcPr>
            <w:tcW w:type="dxa" w:w="3327"/>
            <w:vMerge/>
            <w:tcBorders/>
          </w:tcPr>
          <w:p/>
        </w:tc>
        <w:tc>
          <w:tcPr>
            <w:tcW w:type="dxa" w:w="8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42" w:after="0"/>
              <w:ind w:left="572" w:right="0" w:firstLine="0"/>
              <w:jc w:val="left"/>
            </w:pPr>
            <w:r>
              <w:rPr>
                <w:w w:val="98.56232091000206"/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[***]</w:t>
            </w: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 during the Term, commencing on the </w:t>
            </w:r>
            <w:r>
              <w:rPr>
                <w:w w:val="98.56232091000206"/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[***]</w:t>
            </w: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 (</w:t>
            </w:r>
            <w:r>
              <w:rPr>
                <w:w w:val="98.56232091000206"/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[***]</w:t>
            </w: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) </w:t>
            </w:r>
            <w:r>
              <w:rPr>
                <w:w w:val="98.56232091000206"/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[***]</w:t>
            </w: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 of the Effective Date, Achaogen shall</w:t>
            </w:r>
          </w:p>
        </w:tc>
      </w:tr>
    </w:tbl>
    <w:p>
      <w:pPr>
        <w:autoSpaceDN w:val="0"/>
        <w:autoSpaceDE w:val="0"/>
        <w:widowControl/>
        <w:spacing w:line="218" w:lineRule="exact" w:before="0" w:after="0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have the right to inspect and audit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per calendar year (either by itself or through a Third Party reasonably acceptable to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Microgenics) the Assay manufacturing process, facilities, procedures,</w:t>
      </w:r>
    </w:p>
    <w:p>
      <w:pPr>
        <w:autoSpaceDN w:val="0"/>
        <w:autoSpaceDE w:val="0"/>
        <w:widowControl/>
        <w:spacing w:line="244" w:lineRule="exact" w:before="144" w:after="0"/>
        <w:ind w:left="144" w:right="144" w:firstLine="0"/>
        <w:jc w:val="center"/>
      </w:pP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Page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>14</w:t>
      </w: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of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 xml:space="preserve">60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[***] Certain information in this document has been omitted and filed separately with the Securities and Exchange Commission.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has been requested with respect to the omitted portions.</w:t>
      </w:r>
    </w:p>
    <w:p>
      <w:pPr>
        <w:autoSpaceDN w:val="0"/>
        <w:autoSpaceDE w:val="0"/>
        <w:widowControl/>
        <w:spacing w:line="240" w:lineRule="auto" w:before="49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Requested by Achaogen, Inc.</w:t>
      </w:r>
    </w:p>
    <w:p>
      <w:pPr>
        <w:autoSpaceDN w:val="0"/>
        <w:autoSpaceDE w:val="0"/>
        <w:widowControl/>
        <w:spacing w:line="228" w:lineRule="exact" w:before="232" w:after="0"/>
        <w:ind w:left="20" w:right="60" w:firstLine="0"/>
        <w:jc w:val="both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records upon reasonable notice (which shall be no less than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calendar days prior notice, unless a shorter period is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mutually agreed to by the Parties), and during normal business hours. Notwithstanding the foregoing, Achaogen shall have the right to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conduct “for cause” audits (either by itself or through a Third Party reasonably acceptable to Microgenics)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during normal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business hours of the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including in the event of a failure to supply the Assay as specified under Section 4.3.2. Any information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shared with Achaogen or a Third Party under this Section 4.4.1 shall be considered Confidential Information. In connection with any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such inspection or audit, Microgenics shall have no obligation to provide Achaogen and/or a Third Party access to Microgenics’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Confidential Information related to any product other than the Assay. </w:t>
      </w:r>
    </w:p>
    <w:p>
      <w:pPr>
        <w:autoSpaceDN w:val="0"/>
        <w:tabs>
          <w:tab w:pos="1132" w:val="left"/>
          <w:tab w:pos="2092" w:val="left"/>
        </w:tabs>
        <w:autoSpaceDE w:val="0"/>
        <w:widowControl/>
        <w:spacing w:line="226" w:lineRule="exact" w:before="236" w:after="202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4.4.2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Additionally, during the Term, Microgenics shall inform Achaogen within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business days after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receipt of any notice of an audit or inspection by ay Regulatory Authority which directly or indirectly relates to the Assay or the Assay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manufacturing or distribution operations and Microgenics shall promptly provide to Achaogen in writing the results of any such audit or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inspection within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business days of receipt, including (a) a copy of any inspection reports, Form 483s, warning letters or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similar such reports or warnings (“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Audit Outcome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”), to the extent such Audit Outcome solely addresses the Assay, or (b) a summary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such Audit Outcome, including verbatim text copies of portions thereof pertaining to the Assay, to the extent such Audit Outcome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addresses the Assay and other matters, or (c) a summary of such Audit Outcome, to the extent that the Assay is not mentioned in such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Audit Outcome; provided, that, in each case of clauses (a), (b), and (c), Microgenics’ may redact from such copies or reports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information that does not relate to the Assay, Plazomicin or this Agreement and the activities hereunder, and a summary of Microgenics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proposed strategy for addressing any issues or violations noted during the course of such audit or inspection.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327"/>
        <w:gridCol w:w="3327"/>
        <w:gridCol w:w="3327"/>
      </w:tblGrid>
      <w:tr>
        <w:trPr>
          <w:trHeight w:hRule="exact" w:val="374"/>
        </w:trPr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60" w:after="0"/>
              <w:ind w:left="0" w:right="58" w:firstLine="0"/>
              <w:jc w:val="righ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4.5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510" w:after="0"/>
              <w:ind w:left="0" w:right="0" w:firstLine="0"/>
              <w:jc w:val="center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4.5.1</w:t>
            </w:r>
          </w:p>
        </w:tc>
        <w:tc>
          <w:tcPr>
            <w:tcW w:type="dxa" w:w="8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60" w:after="0"/>
              <w:ind w:left="60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  <w:u w:val="single"/>
              </w:rPr>
              <w:t>Labeling</w:t>
            </w: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.</w:t>
            </w:r>
          </w:p>
        </w:tc>
      </w:tr>
      <w:tr>
        <w:trPr>
          <w:trHeight w:hRule="exact" w:val="342"/>
        </w:trPr>
        <w:tc>
          <w:tcPr>
            <w:tcW w:type="dxa" w:w="3327"/>
            <w:vMerge/>
            <w:tcBorders/>
          </w:tcPr>
          <w:p/>
        </w:tc>
        <w:tc>
          <w:tcPr>
            <w:tcW w:type="dxa" w:w="3327"/>
            <w:vMerge/>
            <w:tcBorders/>
          </w:tcPr>
          <w:p/>
        </w:tc>
        <w:tc>
          <w:tcPr>
            <w:tcW w:type="dxa" w:w="8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36" w:after="0"/>
              <w:ind w:left="572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  <w:u w:val="single"/>
              </w:rPr>
              <w:t>Assay Labeling</w:t>
            </w: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. Microgenics shall be responsible for ensuring that all Assay packaging and labeling are in</w:t>
            </w:r>
          </w:p>
        </w:tc>
      </w:tr>
    </w:tbl>
    <w:p>
      <w:pPr>
        <w:autoSpaceDN w:val="0"/>
        <w:autoSpaceDE w:val="0"/>
        <w:widowControl/>
        <w:spacing w:line="186" w:lineRule="exact" w:before="18" w:after="0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compliance with its Regulatory Approvals and Applicable Law.</w:t>
      </w:r>
    </w:p>
    <w:p>
      <w:pPr>
        <w:autoSpaceDN w:val="0"/>
        <w:tabs>
          <w:tab w:pos="1132" w:val="left"/>
          <w:tab w:pos="2092" w:val="left"/>
        </w:tabs>
        <w:autoSpaceDE w:val="0"/>
        <w:widowControl/>
        <w:spacing w:line="224" w:lineRule="exact" w:before="224" w:after="0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4.5.2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Information for Labeling and Promotional Materials for Plazomicin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At the request of Achaogen,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Microgenics shall provide to Achaogen such information related to the Assay which is in Microgenics’ possession, for Achaogen’s use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and reference in the packaging and labeling (including package insert) and promotional materials for Plazomicin.</w:t>
      </w:r>
    </w:p>
    <w:p>
      <w:pPr>
        <w:autoSpaceDN w:val="0"/>
        <w:tabs>
          <w:tab w:pos="1132" w:val="left"/>
          <w:tab w:pos="2092" w:val="left"/>
        </w:tabs>
        <w:autoSpaceDE w:val="0"/>
        <w:widowControl/>
        <w:spacing w:line="232" w:lineRule="exact" w:before="192" w:after="0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4.5.3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Changes to Labeling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Achaogen will promptly notify Microgenics of any changes to Plazomicin labeling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relevant for the Assay, including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such changes will be implemented by Achaogen with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in order to allow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Microgenics to change any labeling on the Assay as a result of such changes to Plazomicin labeling. Similarly, Microgenics will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promptly notify Achaogen of any changes to the Assay labeling, and Microgenics will implement such changes with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in order to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allow Achaogen to change any labeling on Plazomicin as a result of such changes to the Assay labeling; provided, however, that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Microgenics shall not make any such changes directed to Plazomicin (including,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or which would otherwise require a change to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the labeling for Plazomicin, without Achaogen’s prior written approval.</w:t>
      </w:r>
    </w:p>
    <w:p>
      <w:pPr>
        <w:autoSpaceDN w:val="0"/>
        <w:tabs>
          <w:tab w:pos="706" w:val="left"/>
        </w:tabs>
        <w:autoSpaceDE w:val="0"/>
        <w:widowControl/>
        <w:spacing w:line="188" w:lineRule="exact" w:before="250" w:after="0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5 </w:t>
      </w:r>
      <w:r>
        <w:tab/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  <w:u w:val="single"/>
        </w:rPr>
        <w:t>Governance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1580" w:val="left"/>
        </w:tabs>
        <w:autoSpaceDE w:val="0"/>
        <w:widowControl/>
        <w:spacing w:line="186" w:lineRule="exact" w:before="262" w:after="0"/>
        <w:ind w:left="756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5.1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Alliance Managers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092" w:val="left"/>
        </w:tabs>
        <w:autoSpaceDE w:val="0"/>
        <w:widowControl/>
        <w:spacing w:line="188" w:lineRule="exact" w:before="274" w:after="0"/>
        <w:ind w:left="1132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5.1.1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 later than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) days after the Effective Date, each of the Parties shall</w:t>
      </w:r>
    </w:p>
    <w:p>
      <w:pPr>
        <w:autoSpaceDN w:val="0"/>
        <w:autoSpaceDE w:val="0"/>
        <w:widowControl/>
        <w:spacing w:line="244" w:lineRule="exact" w:before="142" w:after="0"/>
        <w:ind w:left="144" w:right="144" w:firstLine="0"/>
        <w:jc w:val="center"/>
      </w:pP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Page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>15</w:t>
      </w: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of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 xml:space="preserve">60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[***] Certain information in this document has been omitted and filed separately with the Securities and Exchange Commission.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has been requested with respect to the omitted portions.</w:t>
      </w:r>
    </w:p>
    <w:p>
      <w:pPr>
        <w:autoSpaceDN w:val="0"/>
        <w:autoSpaceDE w:val="0"/>
        <w:widowControl/>
        <w:spacing w:line="240" w:lineRule="auto" w:before="49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Requested by Achaogen, Inc.</w:t>
      </w:r>
    </w:p>
    <w:p>
      <w:pPr>
        <w:autoSpaceDN w:val="0"/>
        <w:autoSpaceDE w:val="0"/>
        <w:widowControl/>
        <w:spacing w:line="224" w:lineRule="exact" w:before="220" w:after="0"/>
        <w:ind w:left="20" w:right="60" w:firstLine="0"/>
        <w:jc w:val="both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appoint one (1) representative as its alliance manager (“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Alliance Manager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”). The Alliance Managers shall have the right to attend all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JSC and JPT meetings as non-voting participants and may bring to the attention of the JSC or JPT any matters or issues either of them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reasonably believes should be discussed, and shall have such other responsibilities as set forth in Section 5.1.2 or as the Parties may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mutually agree. Each Party may replace its Alliance Manager at any time or may designate different Alliance Managers by notice in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writing to the other Party. </w:t>
      </w:r>
    </w:p>
    <w:p>
      <w:pPr>
        <w:autoSpaceDN w:val="0"/>
        <w:tabs>
          <w:tab w:pos="1132" w:val="left"/>
          <w:tab w:pos="2092" w:val="left"/>
        </w:tabs>
        <w:autoSpaceDE w:val="0"/>
        <w:widowControl/>
        <w:spacing w:line="224" w:lineRule="exact" w:before="226" w:after="0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5.1.2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Alliance Managers shall have responsibility for creating and maintaining a constructive work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environment between the Parties. Without limiting the generality of the foregoing, each Alliance Manager shall:</w:t>
      </w:r>
    </w:p>
    <w:p>
      <w:pPr>
        <w:autoSpaceDN w:val="0"/>
        <w:tabs>
          <w:tab w:pos="2230" w:val="left"/>
          <w:tab w:pos="3328" w:val="left"/>
        </w:tabs>
        <w:autoSpaceDE w:val="0"/>
        <w:widowControl/>
        <w:spacing w:line="224" w:lineRule="exact" w:before="226" w:after="0"/>
        <w:ind w:left="756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5.1.2.1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identify and bring disputes and issues, including disputes that cannot be resolved by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JPT, that may result in disputes to the attention of the JSC in a timely manner, and function as the point of first referral in all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matters of conflict resolution. In doing so, it is not intended that the Alliance Manager(s) act as a substitute for, or insert any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delay in, the formal dispute resolution mechanisms set forth in Section 13.8, but rather that the Alliance Manager(s) shall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endeavor to maintain a positive and constructive relationship between the Parties at the working level;</w:t>
      </w:r>
    </w:p>
    <w:p>
      <w:pPr>
        <w:autoSpaceDN w:val="0"/>
        <w:tabs>
          <w:tab w:pos="2230" w:val="left"/>
          <w:tab w:pos="3328" w:val="left"/>
        </w:tabs>
        <w:autoSpaceDE w:val="0"/>
        <w:widowControl/>
        <w:spacing w:line="224" w:lineRule="exact" w:before="226" w:after="0"/>
        <w:ind w:left="756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5.1.2.2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provide a single point of communication for seeking consensus both internally within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Parties’ respective organizations and between the Parties;</w:t>
      </w:r>
    </w:p>
    <w:p>
      <w:pPr>
        <w:autoSpaceDN w:val="0"/>
        <w:tabs>
          <w:tab w:pos="2230" w:val="left"/>
          <w:tab w:pos="3328" w:val="left"/>
        </w:tabs>
        <w:autoSpaceDE w:val="0"/>
        <w:widowControl/>
        <w:spacing w:line="226" w:lineRule="exact" w:before="198" w:after="0"/>
        <w:ind w:left="756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5.1.2.3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plan and coordinate cooperative efforts, internal communications and external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communications between the Parties with respect to this Agreement; and</w:t>
      </w:r>
    </w:p>
    <w:p>
      <w:pPr>
        <w:autoSpaceDN w:val="0"/>
        <w:tabs>
          <w:tab w:pos="2230" w:val="left"/>
          <w:tab w:pos="3328" w:val="left"/>
        </w:tabs>
        <w:autoSpaceDE w:val="0"/>
        <w:widowControl/>
        <w:spacing w:line="224" w:lineRule="exact" w:before="198" w:after="0"/>
        <w:ind w:left="756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5.1.2.4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take responsibility for ensuring that meetings and the production of meeting agendas and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minutes occur as set forth in this Agreement, and that relevant action items resulting from such meetings are appropriately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carried out or otherwise addressed.</w:t>
      </w:r>
    </w:p>
    <w:p>
      <w:pPr>
        <w:autoSpaceDN w:val="0"/>
        <w:tabs>
          <w:tab w:pos="756" w:val="left"/>
          <w:tab w:pos="1580" w:val="left"/>
        </w:tabs>
        <w:autoSpaceDE w:val="0"/>
        <w:widowControl/>
        <w:spacing w:line="228" w:lineRule="exact" w:before="194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5.2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Joint Steering Committee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Parties agree that the Research Program shall be managed by a Joint Steering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Committee (“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JSC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and that the JSC shall otherwise have responsibility for the general oversight of activities hereunder. No later than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days after the Effective Date, each of the Parties shall appoint two (2) representatives to the JSC. The JSC shall be led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by two (2) co-chairs, one (1) appointed by Microgenics and one (1) appointed by Achaogen. The JSC will make decisions by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consensus, with Microgenics and Achaogen each having one vote. In the event of an impasse, the matter shall be resolved pursuant to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Section 5.2.3 (Decision-Making). A Party may change any of its representatives at any time by giving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days prior written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notice to the other Party.</w:t>
      </w:r>
    </w:p>
    <w:p>
      <w:pPr>
        <w:autoSpaceDN w:val="0"/>
        <w:tabs>
          <w:tab w:pos="1132" w:val="left"/>
          <w:tab w:pos="1494" w:val="left"/>
          <w:tab w:pos="1856" w:val="left"/>
          <w:tab w:pos="2092" w:val="left"/>
        </w:tabs>
        <w:autoSpaceDE w:val="0"/>
        <w:widowControl/>
        <w:spacing w:line="226" w:lineRule="exact" w:before="222" w:after="0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5.2.1 </w:t>
      </w:r>
      <w:r>
        <w:tab/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Responsibilities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In addition to its general responsibility to oversee and coordinate the development of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Assay according to the Project Plan and to assure the regular flow of information between the Parties, the JSC shall: </w:t>
      </w:r>
      <w:r>
        <w:br/>
      </w:r>
      <w:r>
        <w:tab/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 develop the Project Plan, monitor the progress of the Research Program, and review and approve all proposed </w:t>
      </w:r>
      <w:r>
        <w:tab/>
      </w:r>
      <w:r>
        <w:tab/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changes to the Project Plan;</w:t>
      </w:r>
      <w:r>
        <w:br/>
      </w:r>
      <w:r>
        <w:tab/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amend the Specifications for the Assay;</w:t>
      </w:r>
      <w:r>
        <w:br/>
      </w:r>
      <w:r>
        <w:tab/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(c) review and approve the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in accordance with Section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hereof;</w:t>
      </w:r>
      <w:r>
        <w:br/>
      </w:r>
      <w:r>
        <w:tab/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(d) oversee the activities of the JPT;</w:t>
      </w:r>
      <w:r>
        <w:br/>
      </w:r>
      <w:r>
        <w:tab/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(e) review and approve the most appropriate regulatory pathway for obtaining Regulatory</w:t>
      </w:r>
    </w:p>
    <w:p>
      <w:pPr>
        <w:autoSpaceDN w:val="0"/>
        <w:autoSpaceDE w:val="0"/>
        <w:widowControl/>
        <w:spacing w:line="244" w:lineRule="exact" w:before="144" w:after="0"/>
        <w:ind w:left="144" w:right="144" w:firstLine="0"/>
        <w:jc w:val="center"/>
      </w:pP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Page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>16</w:t>
      </w: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of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 xml:space="preserve">60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[***] Certain information in this document has been omitted and filed separately with the Securities and Exchange Commission.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has been requested with respect to the omitted portions.</w:t>
      </w:r>
    </w:p>
    <w:p>
      <w:pPr>
        <w:autoSpaceDN w:val="0"/>
        <w:autoSpaceDE w:val="0"/>
        <w:widowControl/>
        <w:spacing w:line="240" w:lineRule="auto" w:before="49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Requested by Achaogen, Inc.</w:t>
      </w:r>
    </w:p>
    <w:p>
      <w:pPr>
        <w:autoSpaceDN w:val="0"/>
        <w:tabs>
          <w:tab w:pos="1856" w:val="left"/>
        </w:tabs>
        <w:autoSpaceDE w:val="0"/>
        <w:widowControl/>
        <w:spacing w:line="228" w:lineRule="exact" w:before="218" w:after="0"/>
        <w:ind w:left="1494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Approval of the Assay;</w:t>
      </w:r>
      <w:r>
        <w:br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(f)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review and approve the contents of all applications for Regulatory Approval and related and supporting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submissions to Regulatory Authorities;</w:t>
      </w:r>
      <w:r>
        <w:br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(g) develop and manage clinical samples supply;</w:t>
      </w:r>
      <w:r>
        <w:br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(h) discuss pricing policy for the Assay in the Territory, including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and similar matters, to the extent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permitted under Applicable Law; provided that, for clarity,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;</w:t>
      </w:r>
      <w:r>
        <w:br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(i) </w:t>
      </w:r>
      <w:r>
        <w:br/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resolve disputes escalated by the Alliance Managers; provided that, if after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the JSC is unable to resolve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any such dispute, such dispute shall be resolved in accordance with Section 5.2.3.2;</w:t>
      </w:r>
      <w:r>
        <w:br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(j)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confirm completion of each event described in Section 7.1 if the Joint Project Team has not agreed that a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Milestone has been completed; and </w:t>
      </w:r>
      <w:r>
        <w:br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(k) manage and coordinate the supply and commercialization of the Assay, including the initial commercial launch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of the Assay and monitoring the progress of the Assay Commercialization Plan and Launch Plan.</w:t>
      </w:r>
    </w:p>
    <w:p>
      <w:pPr>
        <w:autoSpaceDN w:val="0"/>
        <w:tabs>
          <w:tab w:pos="1132" w:val="left"/>
          <w:tab w:pos="2092" w:val="left"/>
        </w:tabs>
        <w:autoSpaceDE w:val="0"/>
        <w:widowControl/>
        <w:spacing w:line="226" w:lineRule="exact" w:before="236" w:after="0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5.2.2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Meetings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JSC shall meet at least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during the Term at such place and time as is agreed upon by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Parties; provided, however, that in the event of an emergent situation, including a situation in which a decision by the JSC is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required, a meeting shall be held within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days after written request for such meeting by either Party. Meetings of the JSC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may be conducted in person, by telephone or videoconference as agreed by the JSC or the Parties. When held in person, the location of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meetings shall alternate between Achaogen’s facilities and Microgenics’ facilities, unless otherwise mutually agreed by the Parties.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Alliance Managers shall be responsible for planning and scheduling the meetings and preparing the agenda. The Alliance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Managers will record the minutes of each meeting (alternating between Achaogen and Microgenics). Minutes of each meeting of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JSC shall be exchanged for review, comment and approval by the members; provided that, if after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days following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distribution of the minutes, neither Party has raised any objection, the minutes shall be deemed to have been approved by the Parties.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Thereafter, the minutes shall be signed by the co-chairs and distributed to each of the Parties. Additionally, upon invitation by the JSC,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Functional Leaders (or other JPT members) may attend JSC meetings as non-voting members, and each JSC member may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reasonably invite other guests to the meetings, in order to discuss special technical or commercial topics relevant to the applicable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agenda; provided, that any guests are subject to the confidentiality provisions set forth in Article 12 (Confidentiality).</w:t>
      </w:r>
    </w:p>
    <w:p>
      <w:pPr>
        <w:autoSpaceDN w:val="0"/>
        <w:tabs>
          <w:tab w:pos="2092" w:val="left"/>
        </w:tabs>
        <w:autoSpaceDE w:val="0"/>
        <w:widowControl/>
        <w:spacing w:line="188" w:lineRule="exact" w:before="262" w:after="0"/>
        <w:ind w:left="1132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5.2.3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Decision-Making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230" w:val="left"/>
          <w:tab w:pos="3328" w:val="left"/>
        </w:tabs>
        <w:autoSpaceDE w:val="0"/>
        <w:widowControl/>
        <w:spacing w:line="226" w:lineRule="exact" w:before="222" w:after="0"/>
        <w:ind w:left="756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5.2.3.1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All decisions of the JSC shall be made in good faith in the interest of furthering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purposes of this Agreement and the JSC members shall use good faith efforts to make decisions unanimously.</w:t>
      </w:r>
    </w:p>
    <w:p>
      <w:pPr>
        <w:autoSpaceDN w:val="0"/>
        <w:tabs>
          <w:tab w:pos="2230" w:val="left"/>
          <w:tab w:pos="3328" w:val="left"/>
        </w:tabs>
        <w:autoSpaceDE w:val="0"/>
        <w:widowControl/>
        <w:spacing w:line="234" w:lineRule="exact" w:before="214" w:after="0"/>
        <w:ind w:left="756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5.2.3.2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If the JSC is unable to agree on any matter after good faith attempts to resolve such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disagreement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then for matters that are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the JSC may refer the disagreement to a meeting between a senior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executive (other than a JSC member) representing each Party (currently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for Achaogen and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for Microgenics)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which meeting shall take place as soon as practicable, but in no event later than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days after the date of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relevant referral. If the senior executives for Achaogen and Microgenics cannot resolve such disagreement over such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 xml:space="preserve">[***]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matter in a mutually acceptable manner within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business days after such meeting then the matter shall be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decided in accordance with Section 13.8.2. Notwithstanding the foregoing, except as otherwise provided in, and subject to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terms and conditions of, this Agreement: (a)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with appropriate consideration of the interests of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will have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 xml:space="preserve">[***]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that impact the development,</w:t>
      </w:r>
    </w:p>
    <w:p>
      <w:pPr>
        <w:autoSpaceDN w:val="0"/>
        <w:autoSpaceDE w:val="0"/>
        <w:widowControl/>
        <w:spacing w:line="244" w:lineRule="exact" w:before="144" w:after="0"/>
        <w:ind w:left="144" w:right="144" w:firstLine="0"/>
        <w:jc w:val="center"/>
      </w:pP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Page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>17</w:t>
      </w: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of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 xml:space="preserve">60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[***] Certain information in this document has been omitted and filed separately with the Securities and Exchange Commission.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has been requested with respect to the omitted portions.</w:t>
      </w:r>
    </w:p>
    <w:p>
      <w:pPr>
        <w:autoSpaceDN w:val="0"/>
        <w:autoSpaceDE w:val="0"/>
        <w:widowControl/>
        <w:spacing w:line="240" w:lineRule="auto" w:before="48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381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Requested by Achaogen, Inc.</w:t>
      </w:r>
    </w:p>
    <w:p>
      <w:pPr>
        <w:autoSpaceDN w:val="0"/>
        <w:autoSpaceDE w:val="0"/>
        <w:widowControl/>
        <w:spacing w:line="238" w:lineRule="exact" w:before="222" w:after="0"/>
        <w:ind w:left="756" w:right="72" w:firstLine="0"/>
        <w:jc w:val="both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manufacture or marketing of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and (b)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with appropriate consideration of the interests of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will have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 xml:space="preserve">[***]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that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impact the development, manufacture or marketing of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; provided, that,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not have decision-making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authority regarding (i)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or (ii)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which such decisions shall require the mutual agreement of the Parties, or (iii)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(which the Parties acknowledge will be ultimately dictated by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), or (iv)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</w:t>
      </w:r>
    </w:p>
    <w:p>
      <w:pPr>
        <w:autoSpaceDN w:val="0"/>
        <w:tabs>
          <w:tab w:pos="1132" w:val="left"/>
          <w:tab w:pos="2092" w:val="left"/>
        </w:tabs>
        <w:autoSpaceDE w:val="0"/>
        <w:widowControl/>
        <w:spacing w:line="226" w:lineRule="exact" w:before="222" w:after="0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5.2.4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Expenses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Microgenics and Achaogen shall be responsible for all expenses incurred by its JSC members in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connection with performing their duties hereunder, including all costs of travel, lodging and meals.</w:t>
      </w:r>
    </w:p>
    <w:p>
      <w:pPr>
        <w:autoSpaceDN w:val="0"/>
        <w:tabs>
          <w:tab w:pos="1132" w:val="left"/>
          <w:tab w:pos="2092" w:val="left"/>
        </w:tabs>
        <w:autoSpaceDE w:val="0"/>
        <w:widowControl/>
        <w:spacing w:line="234" w:lineRule="exact" w:before="214" w:after="202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5.2.5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No Authority to Amend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For the avoidance of doubt, the JSC (and any Party exercising decision-making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authority under Section 5.2.3.2) shall not have the authority to amend this Agreement, but the JSC shall have authority to amend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Project Plan and the Specifications as expressly set forth herein (and, for clarity,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not have decision-making authority with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respect to any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327"/>
        <w:gridCol w:w="3327"/>
        <w:gridCol w:w="3327"/>
      </w:tblGrid>
      <w:tr>
        <w:trPr>
          <w:trHeight w:hRule="exact" w:val="370"/>
        </w:trPr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58" w:firstLine="0"/>
              <w:jc w:val="righ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5.3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510" w:after="0"/>
              <w:ind w:left="0" w:right="0" w:firstLine="0"/>
              <w:jc w:val="center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5.3.1</w:t>
            </w:r>
          </w:p>
        </w:tc>
        <w:tc>
          <w:tcPr>
            <w:tcW w:type="dxa" w:w="8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60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  <w:u w:val="single"/>
              </w:rPr>
              <w:t>Joint Project Team; Functional Leaders</w:t>
            </w: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.</w:t>
            </w:r>
          </w:p>
        </w:tc>
      </w:tr>
      <w:tr>
        <w:trPr>
          <w:trHeight w:hRule="exact" w:val="344"/>
        </w:trPr>
        <w:tc>
          <w:tcPr>
            <w:tcW w:type="dxa" w:w="3327"/>
            <w:vMerge/>
            <w:tcBorders/>
          </w:tcPr>
          <w:p/>
        </w:tc>
        <w:tc>
          <w:tcPr>
            <w:tcW w:type="dxa" w:w="3327"/>
            <w:vMerge/>
            <w:tcBorders/>
          </w:tcPr>
          <w:p/>
        </w:tc>
        <w:tc>
          <w:tcPr>
            <w:tcW w:type="dxa" w:w="8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40" w:after="0"/>
              <w:ind w:left="572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  <w:u w:val="single"/>
              </w:rPr>
              <w:t>Formation</w:t>
            </w: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. The Parties shall form a joint project team (the “</w:t>
            </w: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  <w:u w:val="single"/>
              </w:rPr>
              <w:t>Joint Project Team</w:t>
            </w: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” or “</w:t>
            </w: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  <w:u w:val="single"/>
              </w:rPr>
              <w:t>JPT</w:t>
            </w: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”). The JPT shall</w:t>
            </w:r>
          </w:p>
        </w:tc>
      </w:tr>
    </w:tbl>
    <w:p>
      <w:pPr>
        <w:autoSpaceDN w:val="0"/>
        <w:autoSpaceDE w:val="0"/>
        <w:widowControl/>
        <w:spacing w:line="222" w:lineRule="exact" w:before="0" w:after="0"/>
        <w:ind w:left="20" w:right="60" w:firstLine="0"/>
        <w:jc w:val="both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be comprised of a total of six (6) project team members from Microgenics and Achaogen, with Microgenics and Achaogen each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designating a development leader, a regulatory leader, and a commercial leader (respectively, the 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Development Leader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”, the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Regulatory Leader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” and the 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Commercial Leader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”, and collectively, the 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Functional Leaders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who shall be the principal point of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contact for each Party for matters relating to its respective function, and shall be responsible for implementing and coordinating, on a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day-to-day basis, all activities and facilitating the exchange of information between the Parties regarding the Project Plan for his or her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function. Notwithstanding the foregoing, the Regulatory Leaders and Commercial Leaders may be appointed at such time as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Parties deem appropriate to facilitate the development of the Assay and a successful commercial launch of Plazomicin and the Assay.</w:t>
      </w:r>
    </w:p>
    <w:p>
      <w:pPr>
        <w:autoSpaceDN w:val="0"/>
        <w:tabs>
          <w:tab w:pos="1132" w:val="left"/>
          <w:tab w:pos="2092" w:val="left"/>
        </w:tabs>
        <w:autoSpaceDE w:val="0"/>
        <w:widowControl/>
        <w:spacing w:line="224" w:lineRule="exact" w:before="222" w:after="0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5.3.2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Responsibilities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JPT shall have responsibility for coordinating all development, regulatory, commercial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other business and technical activities under this Agreement. In addition to its general responsibility to deliver the development of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the Assay according to the Project Plan and to assure the regular flow of information between the Parties, the JPT shall:</w:t>
      </w:r>
    </w:p>
    <w:p>
      <w:pPr>
        <w:autoSpaceDN w:val="0"/>
        <w:tabs>
          <w:tab w:pos="2042" w:val="left"/>
        </w:tabs>
        <w:autoSpaceDE w:val="0"/>
        <w:widowControl/>
        <w:spacing w:line="224" w:lineRule="exact" w:before="226" w:after="0"/>
        <w:ind w:left="1494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recommend changes to the Project Plan, Launch Plan and Assay Commercialization Plan to the JSC,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monitor the activities vs budget to the JSC, </w:t>
      </w:r>
      <w:r>
        <w:br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(c)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recommend changes to the Specifications for the Assay to the JSC;</w:t>
      </w:r>
      <w:r>
        <w:br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(d)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communicate progress to the JSC;</w:t>
      </w:r>
      <w:r>
        <w:br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(e)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plan the regulatory pathway for obtaining Regulatory Approval of the Assay; and </w:t>
      </w:r>
      <w:r>
        <w:br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(f)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prepare all applications for Regulatory Approval and related and supporting submissions to Regulatory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Authorities.</w:t>
      </w:r>
    </w:p>
    <w:p>
      <w:pPr>
        <w:autoSpaceDN w:val="0"/>
        <w:tabs>
          <w:tab w:pos="1132" w:val="left"/>
          <w:tab w:pos="2092" w:val="left"/>
        </w:tabs>
        <w:autoSpaceDE w:val="0"/>
        <w:widowControl/>
        <w:spacing w:line="224" w:lineRule="exact" w:before="238" w:after="0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5.3.3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Members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No later than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days after the Effective Date, each Party shall provide the other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 the names of its JPT members and Functional Leaders (other than the Regulatory Leaders and Commercial Leaders).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Microgenics and Achaogen may replace its JPT members and Functional Leaders at any time and for any reason upon written notice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to the other Party.</w:t>
      </w:r>
    </w:p>
    <w:p>
      <w:pPr>
        <w:autoSpaceDN w:val="0"/>
        <w:tabs>
          <w:tab w:pos="2092" w:val="left"/>
        </w:tabs>
        <w:autoSpaceDE w:val="0"/>
        <w:widowControl/>
        <w:spacing w:line="188" w:lineRule="exact" w:before="262" w:after="0"/>
        <w:ind w:left="1132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5.3.4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Sub-Teams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. The JPT and Functional Leaders may delegate tasks and</w:t>
      </w:r>
    </w:p>
    <w:p>
      <w:pPr>
        <w:autoSpaceDN w:val="0"/>
        <w:autoSpaceDE w:val="0"/>
        <w:widowControl/>
        <w:spacing w:line="244" w:lineRule="exact" w:before="144" w:after="0"/>
        <w:ind w:left="144" w:right="144" w:firstLine="0"/>
        <w:jc w:val="center"/>
      </w:pP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Page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>18</w:t>
      </w: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of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 xml:space="preserve">60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[***] Certain information in this document has been omitted and filed separately with the Securities and Exchange Commission.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has been requested with respect to the omitted portions.</w:t>
      </w:r>
    </w:p>
    <w:p>
      <w:pPr>
        <w:autoSpaceDN w:val="0"/>
        <w:autoSpaceDE w:val="0"/>
        <w:widowControl/>
        <w:spacing w:line="240" w:lineRule="auto" w:before="50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Requested by Achaogen, Inc.</w:t>
      </w:r>
    </w:p>
    <w:p>
      <w:pPr>
        <w:autoSpaceDN w:val="0"/>
        <w:autoSpaceDE w:val="0"/>
        <w:widowControl/>
        <w:spacing w:line="226" w:lineRule="exact" w:before="220" w:after="0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responsibilities to sub-managers, working groups and other team members as they deem appropriate to efficiently and effectively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perform their respective obligations hereunder.</w:t>
      </w:r>
    </w:p>
    <w:p>
      <w:pPr>
        <w:autoSpaceDN w:val="0"/>
        <w:tabs>
          <w:tab w:pos="1132" w:val="left"/>
          <w:tab w:pos="2092" w:val="left"/>
        </w:tabs>
        <w:autoSpaceDE w:val="0"/>
        <w:widowControl/>
        <w:spacing w:line="228" w:lineRule="exact" w:before="220" w:after="0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5.3.5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Meetings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JPT shall meet as soon as practicable after the Effective Date and thereafter during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performance of the Project Plan, at least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, and at such additional times as the JPT or the Parties reasonably deem appropriate;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provided, that, following the completion of the Project Plan, the JPT shall continue to meet no less frequently than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Meetings of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JPT may be conducted in person, by telephone or videoconference as agreed by the JPT or the Parties. Additionally, the JPT and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Functional Leaders (or their designees) shall maintain close regular communications with each other as to the status of the ongoing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planned activities under the Project Plan, Launch Plan and Assay Commercialization Plan. Each JPT member may reasonably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invite other guests to the meetings, in order to discuss special technical or commercial topics relevant to the applicable agenda;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provided, that any guests are subject to the confidentiality provisions set forth in Article 12.</w:t>
      </w:r>
    </w:p>
    <w:p>
      <w:pPr>
        <w:autoSpaceDN w:val="0"/>
        <w:tabs>
          <w:tab w:pos="1132" w:val="left"/>
          <w:tab w:pos="2092" w:val="left"/>
        </w:tabs>
        <w:autoSpaceDE w:val="0"/>
        <w:widowControl/>
        <w:spacing w:line="226" w:lineRule="exact" w:before="224" w:after="0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5.3.6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No Authority to Amend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Neither the JPT nor the Functional Leaders (or their designees) shall have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authority to amend this Agreement or the Project Plan, but may make recommendations regarding such amendments to the JSC.</w:t>
      </w:r>
    </w:p>
    <w:p>
      <w:pPr>
        <w:autoSpaceDN w:val="0"/>
        <w:tabs>
          <w:tab w:pos="1132" w:val="left"/>
          <w:tab w:pos="2092" w:val="left"/>
        </w:tabs>
        <w:autoSpaceDE w:val="0"/>
        <w:widowControl/>
        <w:spacing w:line="224" w:lineRule="exact" w:before="224" w:after="0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5.3.7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Dispute Resolution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JPT and the Functional Leaders will cooperate with each other and work in good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faith to resolve any disagreements between them or their respective teams. Any such disagreements that are not resolved by the JPT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shall be raised to the Alliance Managers for internal escalation if needed.</w:t>
      </w:r>
    </w:p>
    <w:p>
      <w:pPr>
        <w:autoSpaceDN w:val="0"/>
        <w:tabs>
          <w:tab w:pos="1132" w:val="left"/>
          <w:tab w:pos="2092" w:val="left"/>
        </w:tabs>
        <w:autoSpaceDE w:val="0"/>
        <w:widowControl/>
        <w:spacing w:line="224" w:lineRule="exact" w:before="226" w:after="0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5.3.8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Records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JPT shall keep accurate and complete records of their activities and meetings and shall, from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time to time as requested by the JSC, provide the JSC with appropriate updates and information to keep the JSC apprised of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progress of the Project Plan, Launch Plan and Assay Commercialization Plan. All records of the JPT that are disclosed to the other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Party and which relate to the Project Plan shall be available at all times to the JSC and to each Party on a confidential basis solely for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use with respect to such Party’s activities conducted pursuant to this Agreement.</w:t>
      </w:r>
    </w:p>
    <w:p>
      <w:pPr>
        <w:autoSpaceDN w:val="0"/>
        <w:tabs>
          <w:tab w:pos="1132" w:val="left"/>
          <w:tab w:pos="2092" w:val="left"/>
        </w:tabs>
        <w:autoSpaceDE w:val="0"/>
        <w:widowControl/>
        <w:spacing w:line="224" w:lineRule="exact" w:before="226" w:after="0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5.3.9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Expenses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Microgenics and Achaogen shall be responsible for all expenses incurred by its JPT members in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connection with performing their duties hereunder, including all costs of travel, lodging and meals.</w:t>
      </w:r>
    </w:p>
    <w:p>
      <w:pPr>
        <w:autoSpaceDN w:val="0"/>
        <w:tabs>
          <w:tab w:pos="756" w:val="left"/>
          <w:tab w:pos="1580" w:val="left"/>
        </w:tabs>
        <w:autoSpaceDE w:val="0"/>
        <w:widowControl/>
        <w:spacing w:line="226" w:lineRule="exact" w:before="224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5.4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Reporting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Parties shall keep each other promptly informed on an ongoing basis through the Joint Project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Team and the JSC on the progress of the Project Plan, the Launch Plan and the Assay Commercialization Plan, including forecasts of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expected performance and completion of activities. Without limiting the foregoing, within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days following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of each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calendar year during the Term, Microgenics shall provide to Achaogen a written progress report in English, in a form to be agreed upon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by the JSC, which shall include any information required under the Project Plan and as otherwise reasonably determined by the JSC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relating to the progress of the goals or performance of the development, commercialization and other activities under the Project Plan,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the Launch Plan and the Assay Commercialization Plan.</w:t>
      </w:r>
    </w:p>
    <w:p>
      <w:pPr>
        <w:autoSpaceDN w:val="0"/>
        <w:tabs>
          <w:tab w:pos="706" w:val="left"/>
        </w:tabs>
        <w:autoSpaceDE w:val="0"/>
        <w:widowControl/>
        <w:spacing w:line="188" w:lineRule="exact" w:before="274" w:after="0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6 </w:t>
      </w:r>
      <w:r>
        <w:tab/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  <w:u w:val="single"/>
        </w:rPr>
        <w:t>Grant of License</w:t>
      </w:r>
    </w:p>
    <w:p>
      <w:pPr>
        <w:autoSpaceDN w:val="0"/>
        <w:tabs>
          <w:tab w:pos="756" w:val="left"/>
          <w:tab w:pos="1580" w:val="left"/>
        </w:tabs>
        <w:autoSpaceDE w:val="0"/>
        <w:widowControl/>
        <w:spacing w:line="224" w:lineRule="exact" w:before="224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6.1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Exclusive License by Achaogen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During the Term, and without limiting Section 4.2, Achaogen hereby grants to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Microgenics a royalty-free, exclusive, worldwide license to use the Achaogen</w:t>
      </w:r>
    </w:p>
    <w:p>
      <w:pPr>
        <w:autoSpaceDN w:val="0"/>
        <w:autoSpaceDE w:val="0"/>
        <w:widowControl/>
        <w:spacing w:line="244" w:lineRule="exact" w:before="146" w:after="0"/>
        <w:ind w:left="144" w:right="144" w:firstLine="0"/>
        <w:jc w:val="center"/>
      </w:pP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Page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>19</w:t>
      </w: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of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 xml:space="preserve">60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[***] Certain information in this document has been omitted and filed separately with the Securities and Exchange Commission.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has been requested with respect to the omitted portions.</w:t>
      </w:r>
    </w:p>
    <w:p>
      <w:pPr>
        <w:autoSpaceDN w:val="0"/>
        <w:autoSpaceDE w:val="0"/>
        <w:widowControl/>
        <w:spacing w:line="240" w:lineRule="auto" w:before="4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Requested by Achaogen, Inc.</w:t>
      </w:r>
    </w:p>
    <w:p>
      <w:pPr>
        <w:autoSpaceDN w:val="0"/>
        <w:autoSpaceDE w:val="0"/>
        <w:widowControl/>
        <w:spacing w:line="238" w:lineRule="exact" w:before="208" w:after="0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Know-How, Achaogen Patents, and Achaogen Materials to research, develop, manufacture, use, market and sell the Assay in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Territory.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</w:t>
      </w:r>
    </w:p>
    <w:p>
      <w:pPr>
        <w:autoSpaceDN w:val="0"/>
        <w:tabs>
          <w:tab w:pos="756" w:val="left"/>
          <w:tab w:pos="1580" w:val="left"/>
        </w:tabs>
        <w:autoSpaceDE w:val="0"/>
        <w:widowControl/>
        <w:spacing w:line="224" w:lineRule="exact" w:before="226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6.2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License by Microgenics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. During the Term, Microgenics hereby grants to Achaogen and its Affiliates a royalty-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free, non-exclusive, sub-licenseable, worldwide license, under and with respect to the Immunoassay Technologies, Microgenics Know-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How and any Patents or Patent applications Controlled by Microgenics or its Affiliates to the extent reasonably necessary for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Achaogen to perform its obligations or exercise its rights under this Agreement or as is otherwise reasonably necessary to make, have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made, use, sell, offer for sale, import and otherwise commercialize Plazomicin. For the avoidance of doubt, the foregoing license grant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does not provide any license or right for Achaogen to make, have made, use, sell, offer for sale, import or otherwise commercialize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Assay, except in connection with Achaogen’s exercise of the Shortfall License or Transfer License.</w:t>
      </w:r>
    </w:p>
    <w:p>
      <w:pPr>
        <w:autoSpaceDN w:val="0"/>
        <w:tabs>
          <w:tab w:pos="756" w:val="left"/>
          <w:tab w:pos="1580" w:val="left"/>
        </w:tabs>
        <w:autoSpaceDE w:val="0"/>
        <w:widowControl/>
        <w:spacing w:line="230" w:lineRule="exact" w:before="230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6.3 </w:t>
      </w:r>
      <w:r>
        <w:tab/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  <w:u w:val="single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 xml:space="preserve"> Products and Joint Patents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Each Party shall be entitled to grant non-exclusive licenses to any Third Party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under its interest in a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Products or Joint Patent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and if in certain countries the grant of a license, in order to be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effective, requires declarations from the other Party, the other Party shall reasonably cooperate and provide the necessary declarations.</w:t>
      </w:r>
    </w:p>
    <w:p>
      <w:pPr>
        <w:autoSpaceDN w:val="0"/>
        <w:tabs>
          <w:tab w:pos="756" w:val="left"/>
          <w:tab w:pos="1580" w:val="left"/>
        </w:tabs>
        <w:autoSpaceDE w:val="0"/>
        <w:widowControl/>
        <w:spacing w:line="224" w:lineRule="exact" w:before="226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6.4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No Implied License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Achaogen retains all rights in and to the Achaogen Patents and Achaogen Know-How.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Microgenics retains all rights in and to the Immunoassay Technologies and Microgenics Know-How. Only the licenses and other rights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expressly granted by one Party to the other Party under terms of this Agreement are of any legal force or effect. No other licenses or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other rights are granted, conveyed or created (whether by implication, estoppel or otherwise).</w:t>
      </w:r>
    </w:p>
    <w:p>
      <w:pPr>
        <w:autoSpaceDN w:val="0"/>
        <w:tabs>
          <w:tab w:pos="706" w:val="left"/>
        </w:tabs>
        <w:autoSpaceDE w:val="0"/>
        <w:widowControl/>
        <w:spacing w:line="188" w:lineRule="exact" w:before="274" w:after="0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7 </w:t>
      </w:r>
      <w:r>
        <w:tab/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  <w:u w:val="single"/>
        </w:rPr>
        <w:t>Consideration to Microgenics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 xml:space="preserve"> </w:t>
      </w:r>
    </w:p>
    <w:p>
      <w:pPr>
        <w:autoSpaceDN w:val="0"/>
        <w:tabs>
          <w:tab w:pos="756" w:val="left"/>
          <w:tab w:pos="1580" w:val="left"/>
        </w:tabs>
        <w:autoSpaceDE w:val="0"/>
        <w:widowControl/>
        <w:spacing w:line="226" w:lineRule="exact" w:before="222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7.1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Development Payments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In consideration of the development efforts of Microgenics under the Research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Program, Achaogen shall pay to Microgenics the following one-time payments upon the occurrence of the corresponding events:</w:t>
      </w:r>
    </w:p>
    <w:p>
      <w:pPr>
        <w:autoSpaceDN w:val="0"/>
        <w:tabs>
          <w:tab w:pos="2042" w:val="left"/>
        </w:tabs>
        <w:autoSpaceDE w:val="0"/>
        <w:widowControl/>
        <w:spacing w:line="238" w:lineRule="exact" w:before="210" w:after="0"/>
        <w:ind w:left="1494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USD $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upon the successful completion of Phase 0: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as determined in accordance with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Project Plan, including delivery by Microgenics of all deliverables required by the Project Plan for Phase 0;</w:t>
      </w:r>
    </w:p>
    <w:p>
      <w:pPr>
        <w:autoSpaceDN w:val="0"/>
        <w:tabs>
          <w:tab w:pos="2042" w:val="left"/>
        </w:tabs>
        <w:autoSpaceDE w:val="0"/>
        <w:widowControl/>
        <w:spacing w:line="236" w:lineRule="exact" w:before="214" w:after="0"/>
        <w:ind w:left="1494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USD $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upon the successful completion of Phase 1: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as determined in accordance with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Project Plan, including delivery by Microgenics of all deliverables required by the Project Plan for Phase 1;</w:t>
      </w:r>
    </w:p>
    <w:p>
      <w:pPr>
        <w:autoSpaceDN w:val="0"/>
        <w:tabs>
          <w:tab w:pos="2042" w:val="left"/>
        </w:tabs>
        <w:autoSpaceDE w:val="0"/>
        <w:widowControl/>
        <w:spacing w:line="238" w:lineRule="exact" w:before="212" w:after="0"/>
        <w:ind w:left="1494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(c)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USD $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upon the successful completion of Phase 2: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as determined in accordance with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Project Plan, including delivery by Microgenics of all deliverables required by the Project Plan for Phase 2;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 xml:space="preserve"> </w:t>
      </w:r>
    </w:p>
    <w:p>
      <w:pPr>
        <w:autoSpaceDN w:val="0"/>
        <w:tabs>
          <w:tab w:pos="2042" w:val="left"/>
        </w:tabs>
        <w:autoSpaceDE w:val="0"/>
        <w:widowControl/>
        <w:spacing w:line="238" w:lineRule="exact" w:before="210" w:after="0"/>
        <w:ind w:left="1494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(d)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USD $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upon the successful completion of Phase 3: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as determined in accordance with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Project Plan, including delivery by Microgenics of all deliverables required by the Project Plan for Phase 3;</w:t>
      </w:r>
    </w:p>
    <w:p>
      <w:pPr>
        <w:autoSpaceDN w:val="0"/>
        <w:tabs>
          <w:tab w:pos="2042" w:val="left"/>
        </w:tabs>
        <w:autoSpaceDE w:val="0"/>
        <w:widowControl/>
        <w:spacing w:line="236" w:lineRule="exact" w:before="214" w:after="0"/>
        <w:ind w:left="1494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(e)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USD $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upon the successful completion of the first milestone of Phase 4: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as determined in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accordance with the Project Plan, including delivery by Microgenics of</w:t>
      </w:r>
    </w:p>
    <w:p>
      <w:pPr>
        <w:autoSpaceDN w:val="0"/>
        <w:autoSpaceDE w:val="0"/>
        <w:widowControl/>
        <w:spacing w:line="244" w:lineRule="exact" w:before="142" w:after="0"/>
        <w:ind w:left="144" w:right="144" w:firstLine="0"/>
        <w:jc w:val="center"/>
      </w:pP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Page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>20</w:t>
      </w: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of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 xml:space="preserve">60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[***] Certain information in this document has been omitted and filed separately with the Securities and Exchange Commission.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has been requested with respect to the omitted portions.</w:t>
      </w:r>
    </w:p>
    <w:p>
      <w:pPr>
        <w:autoSpaceDN w:val="0"/>
        <w:autoSpaceDE w:val="0"/>
        <w:widowControl/>
        <w:spacing w:line="240" w:lineRule="auto" w:before="49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Requested by Achaogen, Inc.</w:t>
      </w:r>
    </w:p>
    <w:p>
      <w:pPr>
        <w:autoSpaceDN w:val="0"/>
        <w:autoSpaceDE w:val="0"/>
        <w:widowControl/>
        <w:spacing w:line="186" w:lineRule="exact" w:before="260" w:after="0"/>
        <w:ind w:left="2042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all deliverables required by the Project Plan for the first milestone of Phase 4;</w:t>
      </w:r>
    </w:p>
    <w:p>
      <w:pPr>
        <w:autoSpaceDN w:val="0"/>
        <w:tabs>
          <w:tab w:pos="2042" w:val="left"/>
        </w:tabs>
        <w:autoSpaceDE w:val="0"/>
        <w:widowControl/>
        <w:spacing w:line="230" w:lineRule="exact" w:before="220" w:after="0"/>
        <w:ind w:left="1494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(f)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USD $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upon the successful completion of the second milestone of Phase 4: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as determined in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accordance with the Project Plan, including delivery by Microgenics of all deliverables required by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Project Plan for the second milestone of Phase 4;</w:t>
      </w:r>
    </w:p>
    <w:p>
      <w:pPr>
        <w:autoSpaceDN w:val="0"/>
        <w:tabs>
          <w:tab w:pos="2042" w:val="left"/>
        </w:tabs>
        <w:autoSpaceDE w:val="0"/>
        <w:widowControl/>
        <w:spacing w:line="230" w:lineRule="exact" w:before="220" w:after="0"/>
        <w:ind w:left="1494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(g)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USD $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upon the successful completion of the third milestone of Phase 4: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as determined in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accordance with the Project Plan, including delivery by Microgenics of all deliverables required by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Project Plan for the third milestone of Phase 4;</w:t>
      </w:r>
    </w:p>
    <w:p>
      <w:pPr>
        <w:autoSpaceDN w:val="0"/>
        <w:tabs>
          <w:tab w:pos="2042" w:val="left"/>
        </w:tabs>
        <w:autoSpaceDE w:val="0"/>
        <w:widowControl/>
        <w:spacing w:line="230" w:lineRule="exact" w:before="218" w:after="0"/>
        <w:ind w:left="1494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(h)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, USD $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upon the successful completion of the fourth milestone of Phase 4: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 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determined in accordance with the Project Plan, including delivery by Microgenics of all deliverables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required by the Project Plan for the fourth milestone of Phase 4;</w:t>
      </w:r>
    </w:p>
    <w:p>
      <w:pPr>
        <w:autoSpaceDN w:val="0"/>
        <w:tabs>
          <w:tab w:pos="2042" w:val="left"/>
        </w:tabs>
        <w:autoSpaceDE w:val="0"/>
        <w:widowControl/>
        <w:spacing w:line="232" w:lineRule="exact" w:before="218" w:after="0"/>
        <w:ind w:left="1494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(i)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USD $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upon the successful completion of the first milestone of Phase 5: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as determined in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accordance with the Project Plan, including delivery by Microgenics of all deliverables required by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Project Plan for the first milestone of Phase 5;</w:t>
      </w:r>
    </w:p>
    <w:p>
      <w:pPr>
        <w:autoSpaceDN w:val="0"/>
        <w:tabs>
          <w:tab w:pos="2042" w:val="left"/>
        </w:tabs>
        <w:autoSpaceDE w:val="0"/>
        <w:widowControl/>
        <w:spacing w:line="230" w:lineRule="exact" w:before="220" w:after="0"/>
        <w:ind w:left="1494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(j)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USD $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upon the successful completion of the second milestone of Phase 5: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as determined in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accordance with the Project Plan, including delivery by Microgenics of all deliverables required by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Project Plan for the second milestone of Phase 5;</w:t>
      </w:r>
    </w:p>
    <w:p>
      <w:pPr>
        <w:autoSpaceDN w:val="0"/>
        <w:tabs>
          <w:tab w:pos="2042" w:val="left"/>
        </w:tabs>
        <w:autoSpaceDE w:val="0"/>
        <w:widowControl/>
        <w:spacing w:line="200" w:lineRule="exact" w:before="250" w:after="0"/>
        <w:ind w:left="1494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(k)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; and</w:t>
      </w:r>
    </w:p>
    <w:p>
      <w:pPr>
        <w:autoSpaceDN w:val="0"/>
        <w:tabs>
          <w:tab w:pos="2042" w:val="left"/>
        </w:tabs>
        <w:autoSpaceDE w:val="0"/>
        <w:widowControl/>
        <w:spacing w:line="200" w:lineRule="exact" w:before="250" w:after="0"/>
        <w:ind w:left="1494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(l)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and assuming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, USD $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upon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; provided, however, this amount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188" w:lineRule="exact" w:before="274" w:after="0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Thereafter, no additional payments shall be due and payable to Microgenics by Achaogen for any Assay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756" w:val="left"/>
          <w:tab w:pos="1580" w:val="left"/>
        </w:tabs>
        <w:autoSpaceDE w:val="0"/>
        <w:widowControl/>
        <w:spacing w:line="230" w:lineRule="exact" w:before="218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7.2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Invoices; Mechanism of Payment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Upon the completion of each event as described in Section 7.1, Microgenics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will invoice Achaogen within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business days. Microgenics agrees to submit invoices to Achaogen (on a timely basis) for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all payments due hereunder. Invoices shall reference Achaogen’s contract number and the purchase order number. The invoices due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under this Agreement shall be submitted to:</w:t>
      </w:r>
    </w:p>
    <w:p>
      <w:pPr>
        <w:autoSpaceDN w:val="0"/>
        <w:autoSpaceDE w:val="0"/>
        <w:widowControl/>
        <w:spacing w:line="186" w:lineRule="exact" w:before="262" w:after="0"/>
        <w:ind w:left="1494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Achaogen Inc.</w:t>
      </w:r>
    </w:p>
    <w:p>
      <w:pPr>
        <w:autoSpaceDN w:val="0"/>
        <w:autoSpaceDE w:val="0"/>
        <w:widowControl/>
        <w:spacing w:line="224" w:lineRule="exact" w:before="2" w:after="0"/>
        <w:ind w:left="1494" w:right="6048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7000 Shoreline Court, #371 </w:t>
      </w:r>
      <w:r>
        <w:br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South San Francisco, CA 94080</w:t>
      </w:r>
    </w:p>
    <w:p>
      <w:pPr>
        <w:autoSpaceDN w:val="0"/>
        <w:autoSpaceDE w:val="0"/>
        <w:widowControl/>
        <w:spacing w:line="224" w:lineRule="exact" w:before="226" w:after="0"/>
        <w:ind w:left="1494" w:right="3168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Reference: Achaogen Contract No. _____________, Attn.: _______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Email:</w:t>
      </w:r>
    </w:p>
    <w:p>
      <w:pPr>
        <w:autoSpaceDN w:val="0"/>
        <w:autoSpaceDE w:val="0"/>
        <w:widowControl/>
        <w:spacing w:line="236" w:lineRule="exact" w:before="228" w:after="0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All payments due Microgenics under this Agreement shall be made by Achaogen in United States dollars within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days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after receipt of the applicable invoice by ACH transfer to the credit and account of Microgenics at the following account: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44" w:lineRule="exact" w:before="368" w:after="0"/>
        <w:ind w:left="144" w:right="144" w:firstLine="0"/>
        <w:jc w:val="center"/>
      </w:pP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Page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>21</w:t>
      </w: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of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 xml:space="preserve">60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[***] Certain information in this document has been omitted and filed separately with the Securities and Exchange Commission.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has been requested with respect to the omitted portions.</w:t>
      </w:r>
    </w:p>
    <w:p>
      <w:pPr>
        <w:autoSpaceDN w:val="0"/>
        <w:autoSpaceDE w:val="0"/>
        <w:widowControl/>
        <w:spacing w:line="240" w:lineRule="auto" w:before="48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200" w:lineRule="exact" w:before="0" w:after="20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Requested by Achaogen, Inc.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2495"/>
        <w:gridCol w:w="2495"/>
        <w:gridCol w:w="2495"/>
        <w:gridCol w:w="2495"/>
      </w:tblGrid>
      <w:tr>
        <w:trPr>
          <w:trHeight w:hRule="exact" w:val="716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60" w:after="0"/>
              <w:ind w:left="0" w:right="58" w:firstLine="0"/>
              <w:jc w:val="righ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7.3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508" w:after="0"/>
              <w:ind w:left="0" w:right="0" w:firstLine="0"/>
              <w:jc w:val="center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7.3.1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60" w:after="0"/>
              <w:ind w:left="0" w:right="0" w:firstLine="0"/>
              <w:jc w:val="center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  <w:u w:val="single"/>
              </w:rPr>
              <w:t>Taxes</w:t>
            </w: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.</w:t>
            </w:r>
          </w:p>
        </w:tc>
        <w:tc>
          <w:tcPr>
            <w:tcW w:type="dxa" w:w="7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508" w:after="0"/>
              <w:ind w:left="0" w:right="0" w:firstLine="0"/>
              <w:jc w:val="center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  <w:u w:val="single"/>
              </w:rPr>
              <w:t>Withholding</w:t>
            </w: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. Microgenics shall be liable for all income and other taxes (including interest) imposed upon</w:t>
            </w:r>
          </w:p>
        </w:tc>
      </w:tr>
    </w:tbl>
    <w:p>
      <w:pPr>
        <w:autoSpaceDN w:val="0"/>
        <w:autoSpaceDE w:val="0"/>
        <w:widowControl/>
        <w:spacing w:line="224" w:lineRule="exact" w:before="0" w:after="0"/>
        <w:ind w:left="20" w:right="60" w:firstLine="0"/>
        <w:jc w:val="both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payments made by Achaogen to Microgenics under this Agreement. In the event that any Applicable Law requires Achaogen to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withhold taxes with respect to any payment to be made by Achaogen pursuant to this Agreement, Achaogen will notify Microgenics of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such withholding requirement prior to making the payment to Microgenics and provide such assistance to Microgenics, including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provision of such documentation as may be required by a tax authority, as may be reasonably necessary in Microgenics’ efforts to claim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 exemption from or reduction of such taxes. Achaogen will, in accordance with such Law withhold taxes from the amount due, remit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such taxes to the appropriate tax authority, and furnish Microgenics with proof of payment of such taxes within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)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days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following the payment. If taxes are paid to a tax authority, Achaogen shall provide reasonable assistance to Microgenics to obtain a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refund of taxes withheld, or obtain a credit with respect to taxes paid.</w:t>
      </w:r>
    </w:p>
    <w:p>
      <w:pPr>
        <w:autoSpaceDN w:val="0"/>
        <w:tabs>
          <w:tab w:pos="1132" w:val="left"/>
          <w:tab w:pos="2092" w:val="left"/>
        </w:tabs>
        <w:autoSpaceDE w:val="0"/>
        <w:widowControl/>
        <w:spacing w:line="230" w:lineRule="exact" w:before="220" w:after="0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7.3.2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VAT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All payments due to Microgenics from Achaogen pursuant to this Agreement shall be paid exclusive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of any value-added tax (“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VAT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(which, if applicable, shall be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). If Microgenics is required to report any such tax, Achaogen shall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promptly provide Microgenics with applicable receipts and other documentation necessary or appropriate for such report.</w:t>
      </w:r>
    </w:p>
    <w:p>
      <w:pPr>
        <w:autoSpaceDN w:val="0"/>
        <w:tabs>
          <w:tab w:pos="706" w:val="left"/>
        </w:tabs>
        <w:autoSpaceDE w:val="0"/>
        <w:widowControl/>
        <w:spacing w:line="188" w:lineRule="exact" w:before="274" w:after="0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8 </w:t>
      </w:r>
      <w:r>
        <w:tab/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  <w:u w:val="single"/>
        </w:rPr>
        <w:t>Intellectual Property Rights; Ownership</w:t>
      </w:r>
    </w:p>
    <w:p>
      <w:pPr>
        <w:autoSpaceDN w:val="0"/>
        <w:tabs>
          <w:tab w:pos="756" w:val="left"/>
          <w:tab w:pos="1580" w:val="left"/>
        </w:tabs>
        <w:autoSpaceDE w:val="0"/>
        <w:widowControl/>
        <w:spacing w:line="228" w:lineRule="exact" w:before="222" w:after="202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8.1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Ownership of Discoveries and Inventions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Achaogen shall own all discoveries and inventions made by one or both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the Parties as part of the Research Program, whether or not patentable, relating (i) solely to Plazomicin, the Achaogen Patents,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Achaogen Know-How, and Achaogen Materials or (ii)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(each of (i) and (ii), 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Achaogen Inventions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”). Microgenics shall own all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inventions and discoveries made by one or both of the Parties as part of the Research Program, whether or not patentable, relating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solely to Microgenics Cell Lines, Microgenics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Antibodies, the Assay, Immunoassay Technologies and Microgenics Know-How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(“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Microgenics Inventions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”). For all other inventions and discoveries, whether or not patentable, made by the Parties as part of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Research Program, whether individually or jointly, inventorship shall be determined pursuant to the inventorship principles arising under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patent laws of the United States of America,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(“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  <w:u w:val="single"/>
        </w:rPr>
        <w:t xml:space="preserve">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Products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”). Each Party shall ensure that each of its employees and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 representatives performing activities hereunder has agreed to assign to it all discoveries and inventions made by such employee or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other representative in the course of his or her employment.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327"/>
        <w:gridCol w:w="3327"/>
        <w:gridCol w:w="3327"/>
      </w:tblGrid>
      <w:tr>
        <w:trPr>
          <w:trHeight w:hRule="exact" w:val="374"/>
        </w:trPr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60" w:after="0"/>
              <w:ind w:left="0" w:right="58" w:firstLine="0"/>
              <w:jc w:val="righ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8.2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508" w:after="0"/>
              <w:ind w:left="0" w:right="0" w:firstLine="0"/>
              <w:jc w:val="center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8.2.1</w:t>
            </w:r>
          </w:p>
        </w:tc>
        <w:tc>
          <w:tcPr>
            <w:tcW w:type="dxa" w:w="8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60" w:after="0"/>
              <w:ind w:left="60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  <w:u w:val="single"/>
              </w:rPr>
              <w:t>Patent Procurement</w:t>
            </w: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.</w:t>
            </w:r>
          </w:p>
        </w:tc>
      </w:tr>
      <w:tr>
        <w:trPr>
          <w:trHeight w:hRule="exact" w:val="342"/>
        </w:trPr>
        <w:tc>
          <w:tcPr>
            <w:tcW w:type="dxa" w:w="3327"/>
            <w:vMerge/>
            <w:tcBorders/>
          </w:tcPr>
          <w:p/>
        </w:tc>
        <w:tc>
          <w:tcPr>
            <w:tcW w:type="dxa" w:w="3327"/>
            <w:vMerge/>
            <w:tcBorders/>
          </w:tcPr>
          <w:p/>
        </w:tc>
        <w:tc>
          <w:tcPr>
            <w:tcW w:type="dxa" w:w="8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34" w:after="0"/>
              <w:ind w:left="572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Achaogen and Microgenics shall each disclose to the other any inventions and discoveries made during the</w:t>
            </w:r>
          </w:p>
        </w:tc>
      </w:tr>
    </w:tbl>
    <w:p>
      <w:pPr>
        <w:autoSpaceDN w:val="0"/>
        <w:autoSpaceDE w:val="0"/>
        <w:widowControl/>
        <w:spacing w:line="230" w:lineRule="exact" w:before="0" w:after="0"/>
        <w:ind w:left="20" w:right="60" w:firstLine="0"/>
        <w:jc w:val="both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course of the Research Program. Achaogen shall be responsible for the prosecution and maintenance of any Patent applications and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Patents claiming or covering any Achaogen Inventions, and Microgenics shall be responsible for the prosecution and maintenance of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Patent applications and Patents claiming or covering any Microgenics Inventions; provided, that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not, without first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obtaining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prior written consent, file any Patent claiming or covering the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; provided, further, that, in the event that any such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Patent applications covering or claiming any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are filed without first obtaining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prior written consent, then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hereby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grants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 perpetual, irrevocable, fully paid-up, royalty-free, worldwide, sublicenseable, non-exclusive license under such Patent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applications and any Patents issuing therefrom or related thereto for the purpose of developing, manufacturing, using or commercializing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44" w:lineRule="exact" w:before="140" w:after="0"/>
        <w:ind w:left="144" w:right="144" w:firstLine="0"/>
        <w:jc w:val="center"/>
      </w:pP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Page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>22</w:t>
      </w: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of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 xml:space="preserve">60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[***] Certain information in this document has been omitted and filed separately with the Securities and Exchange Commission.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has been requested with respect to the omitted portions.</w:t>
      </w:r>
    </w:p>
    <w:p>
      <w:pPr>
        <w:autoSpaceDN w:val="0"/>
        <w:autoSpaceDE w:val="0"/>
        <w:widowControl/>
        <w:spacing w:line="240" w:lineRule="auto" w:before="50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Requested by Achaogen, Inc.</w:t>
      </w:r>
    </w:p>
    <w:p>
      <w:pPr>
        <w:autoSpaceDN w:val="0"/>
        <w:tabs>
          <w:tab w:pos="1132" w:val="left"/>
          <w:tab w:pos="2092" w:val="left"/>
        </w:tabs>
        <w:autoSpaceDE w:val="0"/>
        <w:widowControl/>
        <w:spacing w:line="238" w:lineRule="exact" w:before="446" w:after="202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8.2.2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 respect to any Patent applications and Patents claiming or covering any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Products, the Parties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meet to determine in what countries, if any, Patent applications claiming such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Products should be filed and the appropriate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filing Party (a 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Joint Patent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”). The Parties shall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by the Party filing such patent applications in connection with any Joint Patents.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If a Party elects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related to any Joint Patent, the other Party shall provide written notice upon the decision to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and the Party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not giving such notice shall have the right to assume responsibility for any such prosecution or maintenance,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327"/>
        <w:gridCol w:w="3327"/>
        <w:gridCol w:w="3327"/>
      </w:tblGrid>
      <w:tr>
        <w:trPr>
          <w:trHeight w:hRule="exact" w:val="370"/>
        </w:trPr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60" w:after="0"/>
              <w:ind w:left="0" w:right="58" w:firstLine="0"/>
              <w:jc w:val="righ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8.3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508" w:after="0"/>
              <w:ind w:left="0" w:right="0" w:firstLine="0"/>
              <w:jc w:val="center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8.3.1</w:t>
            </w:r>
          </w:p>
        </w:tc>
        <w:tc>
          <w:tcPr>
            <w:tcW w:type="dxa" w:w="8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60" w:after="0"/>
              <w:ind w:left="60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  <w:u w:val="single"/>
              </w:rPr>
              <w:t>Prosecution, Review, Cooperation</w:t>
            </w: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.</w:t>
            </w:r>
          </w:p>
        </w:tc>
      </w:tr>
      <w:tr>
        <w:trPr>
          <w:trHeight w:hRule="exact" w:val="344"/>
        </w:trPr>
        <w:tc>
          <w:tcPr>
            <w:tcW w:type="dxa" w:w="3327"/>
            <w:vMerge/>
            <w:tcBorders/>
          </w:tcPr>
          <w:p/>
        </w:tc>
        <w:tc>
          <w:tcPr>
            <w:tcW w:type="dxa" w:w="3327"/>
            <w:vMerge/>
            <w:tcBorders/>
          </w:tcPr>
          <w:p/>
        </w:tc>
        <w:tc>
          <w:tcPr>
            <w:tcW w:type="dxa" w:w="8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38" w:after="0"/>
              <w:ind w:left="572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The Party responsible for prosecuting and maintaining a given Patent pursuant to Section 8.2.1 or 8.2.2</w:t>
            </w:r>
          </w:p>
        </w:tc>
      </w:tr>
    </w:tbl>
    <w:p>
      <w:pPr>
        <w:autoSpaceDN w:val="0"/>
        <w:autoSpaceDE w:val="0"/>
        <w:widowControl/>
        <w:spacing w:line="226" w:lineRule="exact" w:before="0" w:after="0"/>
        <w:ind w:left="20" w:right="60" w:firstLine="0"/>
        <w:jc w:val="both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(i.e., Microgenics with respect to Patents claiming or covering any Microgenics Inventions and the Assay Patent and the Party agreed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to by the Parties with respect to Joint Patents) (the 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Responsible Party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”) shall keep the other Party (the 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Review Party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reasonably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informed regarding the status of the filing, prosecution and maintenance of each applicable Patents, and shall provide the Review Party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 copies of all documentation concerning each applicable Patent, including all correspondence to and from any Governmental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Authority relating thereto. Prior to filing an applicable Patent application for, or material prosecution documents or other submissions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relating to, an applicable Patent, the Responsible Party shall provide the Review Party with a reasonable opportunity to review and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comment on the proposed application, document or submission, and the Responsible Party shall reasonably consider all such comments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incorporate such comments. In the event that the Responsible Party elects to abandon any applicable Patent, the Responsible Party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shall notify the Review Party in writing (such notice, an 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Abandonment Notice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at least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days prior to any filing or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payment due date or any other due date that requires action to prevent loss of rights, and in the event that the Review Party provides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Responsible Party with written notice within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days of receipt of the applicable Abandonment Notice, the Review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Party shall thereafter have the right,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, to conduct such filing, prosecution and maintenance for the applicable Patent.</w:t>
      </w:r>
    </w:p>
    <w:p>
      <w:pPr>
        <w:autoSpaceDN w:val="0"/>
        <w:tabs>
          <w:tab w:pos="1132" w:val="left"/>
          <w:tab w:pos="2092" w:val="left"/>
        </w:tabs>
        <w:autoSpaceDE w:val="0"/>
        <w:widowControl/>
        <w:spacing w:line="232" w:lineRule="exact" w:before="218" w:after="0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8.3.2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Each of the Parties shall execute or have executed by its employees, representatives and agents such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documents as may be reasonably necessary to obtain, perfect, or maintain any Patent rights which would be filed pursuant to this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 and to cooperate with the other Party,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, as reasonably necessary with respect to the prosecution of such Patent rights.</w:t>
      </w:r>
    </w:p>
    <w:p>
      <w:pPr>
        <w:autoSpaceDN w:val="0"/>
        <w:tabs>
          <w:tab w:pos="756" w:val="left"/>
          <w:tab w:pos="1580" w:val="left"/>
        </w:tabs>
        <w:autoSpaceDE w:val="0"/>
        <w:widowControl/>
        <w:spacing w:line="228" w:lineRule="exact" w:before="220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8.4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Ownership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Achaogen Patents, Achaogen Know-How and the Achaogen Materials shall at all times remain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sole property of Achaogen. Microgenics shall not use the Achaogen Know-How or the Achaogen Materials to develop or market,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have developed or marketed, any Assay for any Third Party. The Microgenics Cell Lines, Microgenics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Antibodies,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Immunoassay Technologies and Microgenics Know-How shall remain the sole property of Microgenics. Except as may otherwise be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expressly permitted pursuant to the terms and conditions of this Agreement, Achaogen shall not use the Microgenics Cell Lines,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Microgenics Monoclonal Antibodies, Immunoassay Technologies and Microgenics Know-How to develop, manufacture, or market, or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have developed, manufactured, or marketed, the Assay or any additional assay(s) for Plazomicin or any other compound/substance.</w:t>
      </w:r>
    </w:p>
    <w:p>
      <w:pPr>
        <w:autoSpaceDN w:val="0"/>
        <w:tabs>
          <w:tab w:pos="756" w:val="left"/>
          <w:tab w:pos="1580" w:val="left"/>
        </w:tabs>
        <w:autoSpaceDE w:val="0"/>
        <w:widowControl/>
        <w:spacing w:line="230" w:lineRule="exact" w:before="218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8.5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Enforcement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Each Party shall immediately notify the other if it becomes aware of any infringement, anywhere in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world, of any issued Patent within the Joint Patents. The Parties shall mutually determine whether to take action to obtain a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discontinuance of infringement or bring suit against a Third Party infringer of any Joint Patents within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days from the date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of notice; provided that neither</w:t>
      </w:r>
    </w:p>
    <w:p>
      <w:pPr>
        <w:autoSpaceDN w:val="0"/>
        <w:autoSpaceDE w:val="0"/>
        <w:widowControl/>
        <w:spacing w:line="244" w:lineRule="exact" w:before="144" w:after="0"/>
        <w:ind w:left="144" w:right="144" w:firstLine="0"/>
        <w:jc w:val="center"/>
      </w:pP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Page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>23</w:t>
      </w: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of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 xml:space="preserve">60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[***] Certain information in this document has been omitted and filed separately with the Securities and Exchange Commission.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has been requested with respect to the omitted portions.</w:t>
      </w:r>
    </w:p>
    <w:p>
      <w:pPr>
        <w:autoSpaceDN w:val="0"/>
        <w:autoSpaceDE w:val="0"/>
        <w:widowControl/>
        <w:spacing w:line="240" w:lineRule="auto" w:before="48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381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Requested by Achaogen, Inc.</w:t>
      </w:r>
    </w:p>
    <w:p>
      <w:pPr>
        <w:autoSpaceDN w:val="0"/>
        <w:autoSpaceDE w:val="0"/>
        <w:widowControl/>
        <w:spacing w:line="230" w:lineRule="exact" w:before="216" w:after="0"/>
        <w:ind w:left="20" w:right="60" w:firstLine="0"/>
        <w:jc w:val="both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Party shall be obligated to join any such action. In the event that either Party does not want to join as a Party plaintiff, then the Party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not seeking to enforce such infringement claims shall have the right to assign the relevant Joint Patents to the other Party; provided that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such assignment is solely and sufficient for purposes of commencing and maintaining the action. The Party seeking to enforce such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infringement claims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of any suit brought by it claiming infringement of any Joint Patent. The Parties will reasonably cooperate, at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expense of the Party seeking to enforce such infringement claim, in any such suit and shall have the right to consult with the other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Party and to participate in and be represented by independent counsel in such litigation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Any recoveries obtained by Achaogen or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Microgenics, as applicable, as a result of any proceeding against such a Third Party infringer shall be allocated as follows: (a) such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recovery shall first be used to reimburse each Party for all reasonable attorney fees and other litigation costs actually incurred in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connection with such litigation by that Party, and (b) any remainder shall be shared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by the Parties.</w:t>
      </w:r>
    </w:p>
    <w:p>
      <w:pPr>
        <w:autoSpaceDN w:val="0"/>
        <w:tabs>
          <w:tab w:pos="756" w:val="left"/>
          <w:tab w:pos="1580" w:val="left"/>
        </w:tabs>
        <w:autoSpaceDE w:val="0"/>
        <w:widowControl/>
        <w:spacing w:line="224" w:lineRule="exact" w:before="226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8.6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Patent Infringement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Each Party shall immediately notify the other if a claim or other proceeding is brought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against either Party alleging infringement of Third Party Patent rights based upon the manufacture, use or sale of the Assay.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Parties shall immediately consult on how to proceed with respect to defending against any such claim of infringement.</w:t>
      </w:r>
    </w:p>
    <w:p>
      <w:pPr>
        <w:autoSpaceDN w:val="0"/>
        <w:tabs>
          <w:tab w:pos="756" w:val="left"/>
          <w:tab w:pos="1580" w:val="left"/>
        </w:tabs>
        <w:autoSpaceDE w:val="0"/>
        <w:widowControl/>
        <w:spacing w:line="224" w:lineRule="exact" w:before="224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8.7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Third Party Licenses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Microgenics shall be solely responsible, at its own expense, for obtaining rights under any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Third Party intellectual property necessary for Microgenics to perform its obligations under this Agreement and Achaogen shall be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under no obligation to provide support therefor, financial or otherwise.</w:t>
      </w:r>
    </w:p>
    <w:p>
      <w:pPr>
        <w:autoSpaceDN w:val="0"/>
        <w:tabs>
          <w:tab w:pos="756" w:val="left"/>
          <w:tab w:pos="1580" w:val="left"/>
        </w:tabs>
        <w:autoSpaceDE w:val="0"/>
        <w:widowControl/>
        <w:spacing w:line="224" w:lineRule="exact" w:before="226" w:after="216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8.8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Trademarks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As between the Parties, Microgenics shall own all right, title and interest in and to any Trademarks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developed by or for Microgenics for use in connection with the Assay. Microgenics hereby grants to Achaogen a royalty-free non-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exclusive right to use such Trademarks in connection with advertising, promoting and marketing Plazomicin, subject to Section 12.5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(Non-Use of Names). All use of Microgenics’ Trademarks by Achaogen shall inure to the sole benefit of Microgenics. As between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Parties, Achaogen shall own all right, title and interest in and to all Trademarks developed by or for Achaogen for use in connection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with Plazomicin.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95"/>
        <w:gridCol w:w="2495"/>
        <w:gridCol w:w="2495"/>
        <w:gridCol w:w="2495"/>
      </w:tblGrid>
      <w:tr>
        <w:trPr>
          <w:trHeight w:hRule="exact" w:val="378"/>
        </w:trPr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60" w:after="0"/>
              <w:ind w:left="20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9</w:t>
            </w:r>
          </w:p>
        </w:tc>
        <w:tc>
          <w:tcPr>
            <w:tcW w:type="dxa" w:w="2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306" w:right="0" w:firstLine="0"/>
              <w:jc w:val="left"/>
            </w:pPr>
            <w:r>
              <w:rPr>
                <w:w w:val="98.56232091000206"/>
                <w:rFonts w:ascii="TimesNewRomanPS" w:hAnsi="TimesNewRomanPS" w:eastAsia="TimesNewRomanPS"/>
                <w:b/>
                <w:i w:val="0"/>
                <w:color w:val="000000"/>
                <w:sz w:val="19"/>
                <w:u w:val="single"/>
              </w:rPr>
              <w:t>Term and Termination</w:t>
            </w:r>
            <w:r>
              <w:rPr>
                <w:w w:val="98.56232091000206"/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 xml:space="preserve"> </w:t>
            </w:r>
          </w:p>
        </w:tc>
        <w:tc>
          <w:tcPr>
            <w:tcW w:type="dxa" w:w="7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508" w:after="0"/>
              <w:ind w:left="0" w:right="0" w:firstLine="0"/>
              <w:jc w:val="center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This Agreement shall be effective as of the Effective Date and unless terminated earlier by mutual</w:t>
            </w:r>
          </w:p>
        </w:tc>
      </w:tr>
      <w:tr>
        <w:trPr>
          <w:trHeight w:hRule="exact" w:val="338"/>
        </w:trPr>
        <w:tc>
          <w:tcPr>
            <w:tcW w:type="dxa" w:w="2495"/>
            <w:vMerge/>
            <w:tcBorders/>
          </w:tcPr>
          <w:p/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30" w:after="0"/>
              <w:ind w:left="0" w:right="0" w:firstLine="0"/>
              <w:jc w:val="center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9.1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30" w:after="0"/>
              <w:ind w:left="300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  <w:u w:val="single"/>
              </w:rPr>
              <w:t>Term</w:t>
            </w: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.</w:t>
            </w:r>
          </w:p>
        </w:tc>
        <w:tc>
          <w:tcPr>
            <w:tcW w:type="dxa" w:w="249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16" w:lineRule="exact" w:before="0" w:after="0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written agreement of the Parties or pursuant to Section 9.2 (Termination At Will) or Section 9.3 (Termination for Cause) below,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term of this Agreement shall continue in effect until Achaogen ceases development and commercialization of Plazomicin (“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Term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”).</w:t>
      </w:r>
    </w:p>
    <w:p>
      <w:pPr>
        <w:autoSpaceDN w:val="0"/>
        <w:tabs>
          <w:tab w:pos="756" w:val="left"/>
          <w:tab w:pos="1580" w:val="left"/>
        </w:tabs>
        <w:autoSpaceDE w:val="0"/>
        <w:widowControl/>
        <w:spacing w:line="224" w:lineRule="exact" w:before="226" w:after="202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9.2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Termination At Will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Achaogen may terminate this Agreement in its entirety, for any reason, by providing at least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sixty (60) days prior written notice to Microgenics.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327"/>
        <w:gridCol w:w="3327"/>
        <w:gridCol w:w="3327"/>
      </w:tblGrid>
      <w:tr>
        <w:trPr>
          <w:trHeight w:hRule="exact" w:val="266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298" w:firstLine="0"/>
              <w:jc w:val="righ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9.3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0" w:firstLine="0"/>
              <w:jc w:val="center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  <w:u w:val="single"/>
              </w:rPr>
              <w:t>Termination for Cause</w:t>
            </w: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.</w:t>
            </w:r>
          </w:p>
        </w:tc>
        <w:tc>
          <w:tcPr>
            <w:tcW w:type="dxa" w:w="6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306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This Agreement may be terminated in its entirety by written notice by either Party</w:t>
            </w:r>
          </w:p>
        </w:tc>
      </w:tr>
    </w:tbl>
    <w:p>
      <w:pPr>
        <w:autoSpaceDN w:val="0"/>
        <w:autoSpaceDE w:val="0"/>
        <w:widowControl/>
        <w:spacing w:line="188" w:lineRule="exact" w:before="18" w:after="0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at any time:</w:t>
      </w:r>
    </w:p>
    <w:p>
      <w:pPr>
        <w:autoSpaceDN w:val="0"/>
        <w:tabs>
          <w:tab w:pos="1132" w:val="left"/>
          <w:tab w:pos="2092" w:val="left"/>
        </w:tabs>
        <w:autoSpaceDE w:val="0"/>
        <w:widowControl/>
        <w:spacing w:line="224" w:lineRule="exact" w:before="226" w:after="0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9.3.1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For material breach by the other Party, which breach remains uncured for ninety (90) days from the date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written notice of such breach is given to the breaching Party, or, if such breach is not susceptible of cure within such ninety (90) day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period and the breaching Party uses diligent good faith efforts to cure such breach, for one hundred eighty (180) days after written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notice to the breaching Party if such breach remains uncured; or</w:t>
      </w:r>
    </w:p>
    <w:p>
      <w:pPr>
        <w:autoSpaceDN w:val="0"/>
        <w:autoSpaceDE w:val="0"/>
        <w:widowControl/>
        <w:spacing w:line="244" w:lineRule="exact" w:before="144" w:after="0"/>
        <w:ind w:left="144" w:right="144" w:firstLine="0"/>
        <w:jc w:val="center"/>
      </w:pP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Page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>24</w:t>
      </w: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of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 xml:space="preserve">60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[***] Certain information in this document has been omitted and filed separately with the Securities and Exchange Commission.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has been requested with respect to the omitted portions.</w:t>
      </w:r>
    </w:p>
    <w:p>
      <w:pPr>
        <w:autoSpaceDN w:val="0"/>
        <w:autoSpaceDE w:val="0"/>
        <w:widowControl/>
        <w:spacing w:line="240" w:lineRule="auto" w:before="48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381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Requested by Achaogen, Inc.</w:t>
      </w:r>
    </w:p>
    <w:p>
      <w:pPr>
        <w:autoSpaceDN w:val="0"/>
        <w:tabs>
          <w:tab w:pos="1132" w:val="left"/>
          <w:tab w:pos="2092" w:val="left"/>
        </w:tabs>
        <w:autoSpaceDE w:val="0"/>
        <w:widowControl/>
        <w:spacing w:line="224" w:lineRule="exact" w:before="448" w:after="0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9.3.2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Upon the filing or institution of bankruptcy, reorganization, liquidation or receivership proceedings, or upon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 assignment of a substantial portion of the assets for the benefit of creditors by the other Party, or in the event a receiver or custodian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is appointed for such Party’s business, or if a substantial portion of such Party’s business is subject to attachment or similar process;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provided, however, that in the case of any involuntary bankruptcy proceeding such right to terminate shall only become effective if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proceeding is not dismissed within sixty (60) days after the filing thereof.</w:t>
      </w:r>
    </w:p>
    <w:p>
      <w:pPr>
        <w:autoSpaceDN w:val="0"/>
        <w:tabs>
          <w:tab w:pos="756" w:val="left"/>
          <w:tab w:pos="1580" w:val="left"/>
        </w:tabs>
        <w:autoSpaceDE w:val="0"/>
        <w:widowControl/>
        <w:spacing w:line="224" w:lineRule="exact" w:before="226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9.4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Effect of Termination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Upon termination of this Agreement pursuant to Sections 9.1 (Term), Section 9.2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(Termination At Will) or 9.3 (Termination for Cause):</w:t>
      </w:r>
    </w:p>
    <w:p>
      <w:pPr>
        <w:autoSpaceDN w:val="0"/>
        <w:tabs>
          <w:tab w:pos="1132" w:val="left"/>
          <w:tab w:pos="2092" w:val="left"/>
        </w:tabs>
        <w:autoSpaceDE w:val="0"/>
        <w:widowControl/>
        <w:spacing w:line="224" w:lineRule="exact" w:before="226" w:after="0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9.4.1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All rights and licenses granted under Section 6.1 (License by Achaogen) of this Agreement shall terminate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and all rights to the Achaogen Patents and Achaogen Know-How shall revert to Achaogen.</w:t>
      </w:r>
    </w:p>
    <w:p>
      <w:pPr>
        <w:autoSpaceDN w:val="0"/>
        <w:tabs>
          <w:tab w:pos="1132" w:val="left"/>
          <w:tab w:pos="2092" w:val="left"/>
        </w:tabs>
        <w:autoSpaceDE w:val="0"/>
        <w:widowControl/>
        <w:spacing w:line="224" w:lineRule="exact" w:before="224" w:after="0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9.4.2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All rights and licenses granted under Section 6.2 (License by Microgenics) of this Agreement shall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terminate and, subject to Section 9.4.4, all rights to the Immunoassay Technologies and Microgenics Know-How shall revert to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Microgenics.</w:t>
      </w:r>
    </w:p>
    <w:p>
      <w:pPr>
        <w:autoSpaceDN w:val="0"/>
        <w:tabs>
          <w:tab w:pos="1132" w:val="left"/>
          <w:tab w:pos="2092" w:val="left"/>
        </w:tabs>
        <w:autoSpaceDE w:val="0"/>
        <w:widowControl/>
        <w:spacing w:line="224" w:lineRule="exact" w:before="226" w:after="0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9.4.3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Microgenics shall promptly return or destroy (as directed by Achaogen) to Achaogen all Achaogen Know-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How and Achaogen Materials provided to Microgenics hereunder, and, subject to Section 9.4.4, Achaogen shall promptly return to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Microgenics all Microgenics Know-How provided to Achaogen hereunder;</w:t>
      </w:r>
    </w:p>
    <w:p>
      <w:pPr>
        <w:autoSpaceDN w:val="0"/>
        <w:tabs>
          <w:tab w:pos="1132" w:val="left"/>
          <w:tab w:pos="2092" w:val="left"/>
        </w:tabs>
        <w:autoSpaceDE w:val="0"/>
        <w:widowControl/>
        <w:spacing w:line="224" w:lineRule="exact" w:before="226" w:after="0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9.4.4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Solely in the case of termination of this Agreement by Achaogen under Section 9.3 (Termination for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Cause):</w:t>
      </w:r>
    </w:p>
    <w:p>
      <w:pPr>
        <w:autoSpaceDN w:val="0"/>
        <w:tabs>
          <w:tab w:pos="2230" w:val="left"/>
          <w:tab w:pos="3328" w:val="left"/>
        </w:tabs>
        <w:autoSpaceDE w:val="0"/>
        <w:widowControl/>
        <w:spacing w:line="230" w:lineRule="exact" w:before="220" w:after="0"/>
        <w:ind w:left="756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9.4.4.1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Microgenics hereby grants Achaogen a Transfer License; provided, that, Achaogen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covenants not to use the Transfer License beyond the scope set forth in Section 1.33. In the event that Microgenics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reasonably believes that Achaogen has breached the foregoing covenant, Microgenics shall provide written notice thereof,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including reasonable supporting evidence, and, in the event that Achaogen agrees with such written notice and does not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indicate to Microgenics that it will conform its activities to the scope of the Transfer License within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business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days after receiving the written notice, then the Transfer License shall be void as of the end of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period described in this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sentence. If Achaogen indicates that it will so conform its activities, then the Transfer License shall remain in full force and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effect. In the event that Achaogen disagrees with such written notice and advises Microgenics of such disagreement,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Parties shall submit this matter to the Dispute resolution process in 13.8. For purposes of resolving any disputes regarding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Transfer License, the Parties agree to complete the Dispute resolution process in 13.8 within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from the date of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Microgenics’ first written notice of the breach of the covenant found in the proviso to the first sentence of this Section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9.4.4.1(i). If after concluding the Dispute resolution process in 13.8 it is determined that the covenant found in the proviso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was breached, then the Transfer License shall terminate immediately. In the event that the Transfer License is granted,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Achaogen shall owe no payments to Microgenics for the first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months that any Assay commercialized under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Transfer License is commercialized and shall pay a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percent 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%) royalty on its net sales (i.e., gross sales less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all deductions, reductions and offsets reasonably taken in accordance with generally accepted accounting principles in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United States) of Assays commercialized under the Transfer License following the end of such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) month</w:t>
      </w:r>
    </w:p>
    <w:p>
      <w:pPr>
        <w:autoSpaceDN w:val="0"/>
        <w:autoSpaceDE w:val="0"/>
        <w:widowControl/>
        <w:spacing w:line="244" w:lineRule="exact" w:before="142" w:after="0"/>
        <w:ind w:left="144" w:right="144" w:firstLine="0"/>
        <w:jc w:val="center"/>
      </w:pP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Page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>25</w:t>
      </w: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of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 xml:space="preserve">60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[***] Certain information in this document has been omitted and filed separately with the Securities and Exchange Commission.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has been requested with respect to the omitted portions.</w:t>
      </w:r>
    </w:p>
    <w:p>
      <w:pPr>
        <w:autoSpaceDN w:val="0"/>
        <w:autoSpaceDE w:val="0"/>
        <w:widowControl/>
        <w:spacing w:line="240" w:lineRule="auto" w:before="49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Requested by Achaogen, Inc.</w:t>
      </w:r>
    </w:p>
    <w:p>
      <w:pPr>
        <w:autoSpaceDN w:val="0"/>
        <w:autoSpaceDE w:val="0"/>
        <w:widowControl/>
        <w:spacing w:line="186" w:lineRule="exact" w:before="260" w:after="0"/>
        <w:ind w:left="756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period.</w:t>
      </w:r>
    </w:p>
    <w:p>
      <w:pPr>
        <w:autoSpaceDN w:val="0"/>
        <w:tabs>
          <w:tab w:pos="2230" w:val="left"/>
          <w:tab w:pos="3328" w:val="left"/>
        </w:tabs>
        <w:autoSpaceDE w:val="0"/>
        <w:widowControl/>
        <w:spacing w:line="232" w:lineRule="exact" w:before="218" w:after="0"/>
        <w:ind w:left="756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9.4.4.2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Microgenics shall (a) make its personnel available for a reasonable period of time (not to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exceed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months) to effect a successful technology transfer with respect to the manufacture and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commercialization of the Assay, (b) provide Achaogen with copies of the physical embodiment of all processes, protocols,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procedures, methods, tests and other intellectual property rights licensed to Achaogen under the Transfer License, as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applicable, related to the Assay (including the manufacture thereof), (c) supply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(including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reasonably required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perform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as may be required by the applicable Regulatory Authorities, and upon request by Achaogen,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provide Achaogen (and/or its designee) with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related to the Assay, and (d) promptly assist Achaogen (and/or its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designee) in obtaining all necessary Regulatory Approvals and/or modifying and/or transferring existing Regulatory Approvals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enable Achaogen (and/or its designee) to develop, make, have made, use, market, distribute, import, sell and offer for sale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the Assay 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).</w:t>
      </w:r>
    </w:p>
    <w:p>
      <w:pPr>
        <w:autoSpaceDN w:val="0"/>
        <w:tabs>
          <w:tab w:pos="2230" w:val="left"/>
          <w:tab w:pos="3328" w:val="left"/>
        </w:tabs>
        <w:autoSpaceDE w:val="0"/>
        <w:widowControl/>
        <w:spacing w:line="228" w:lineRule="exact" w:before="220" w:after="0"/>
        <w:ind w:left="756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9.4.4.3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If, at the date of the actual termination of this Agreement, Microgenics is commercializing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Assay, such termination shall be suspended, and Microgenics shall continue to supply the Assay to the market, until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; provided that (i) such period shall not extend beyond an additional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months from the date of the actual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termination of this Agreement, (ii) Achaogen, itself or through or in conjunction with a Third Party, may commercialize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another assay for use in conjunction with Plazomicin (i.e., Microgenics shall lose its commercial exclusivity), and (iii) Section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4.2.3 shall be of no force or effect during any such suspended termination.</w:t>
      </w:r>
    </w:p>
    <w:p>
      <w:pPr>
        <w:autoSpaceDN w:val="0"/>
        <w:tabs>
          <w:tab w:pos="1132" w:val="left"/>
          <w:tab w:pos="2230" w:val="left"/>
          <w:tab w:pos="2242" w:val="left"/>
          <w:tab w:pos="3204" w:val="left"/>
          <w:tab w:pos="3328" w:val="left"/>
        </w:tabs>
        <w:autoSpaceDE w:val="0"/>
        <w:widowControl/>
        <w:spacing w:line="226" w:lineRule="exact" w:before="224" w:after="0"/>
        <w:ind w:left="756" w:right="0" w:firstLine="0"/>
        <w:jc w:val="left"/>
      </w:pPr>
      <w:r>
        <w:tab/>
      </w:r>
      <w:r>
        <w:tab/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9.4.5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If this Agreement is terminated during the Term at any time by Achaogen under Section 9.2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(Termination At Will) or by Microgenics under Section 9.3 (Termination for Cause), the following terms shall apply: </w:t>
      </w:r>
      <w:r>
        <w:tab/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9.4.5.1 </w:t>
      </w:r>
      <w:r>
        <w:tab/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Solely to the extent the expiration or termination of this Agreement occurs prior to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payment of all development payments described in Section 7.1, Achaogen shall pay to Microgenics an amount equal to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first applicable unpaid development payment as described in Section 7.1 (Development Payments) for the period in which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 is terminated or expires (for illustrative purposes only, if Achaogen provides notice of termination under Section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9.1 (Term) prior to the completion of the Phase 3: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, then Achaogen shall pay an amount equal to USD $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to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Microgenics pursuant to the terms of Section 7.2 (Invoices; Mechanism of Payment)); provided, that, notwithstanding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foregoing, no payment shall be due under this Section 9.4.5.1 in the event that this Agreement is terminated by Achaogen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under Section 9.2 (Termination At Will) at any time in connection with the failure to obtain, or maintain, Regulatory Approval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for Plazomicin; and</w:t>
      </w:r>
    </w:p>
    <w:p>
      <w:pPr>
        <w:autoSpaceDN w:val="0"/>
        <w:tabs>
          <w:tab w:pos="2230" w:val="left"/>
          <w:tab w:pos="3328" w:val="left"/>
        </w:tabs>
        <w:autoSpaceDE w:val="0"/>
        <w:widowControl/>
        <w:spacing w:line="224" w:lineRule="exact" w:before="238" w:after="0"/>
        <w:ind w:left="756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9.4.5.2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for a period of two (2) years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after the expiration or termination date of this Agreement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pursuant to Section 9.4.5, in the event Achaogen decides to continue to develop and commercialize Plazomicin, Achaogen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provide written notice thereof to Microgenics and, upon Achaogen’s receipt of a written proposal from Microgenics,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Parties shall use good faith efforts to negotiate a definitive agreement for the continued development, manufacture, supply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sale of the Assay by Microgenics on commercially reasonable terms; provided, however, that nothing in this Section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9.4.5.2 shall (a) obligate Achaogen to enter into any new agreement with Microgenics with respect to the development,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manufacture, supply or sale of the Assay or (b) prohibit Achaogen from negotiating or entering into an agreement with any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Third Party with respect to the development, manufacture, supply or sale of any assay.</w:t>
      </w:r>
    </w:p>
    <w:p>
      <w:pPr>
        <w:autoSpaceDN w:val="0"/>
        <w:autoSpaceDE w:val="0"/>
        <w:widowControl/>
        <w:spacing w:line="244" w:lineRule="exact" w:before="146" w:after="0"/>
        <w:ind w:left="144" w:right="144" w:firstLine="0"/>
        <w:jc w:val="center"/>
      </w:pP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Page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>26</w:t>
      </w: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of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 xml:space="preserve">60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[***] Certain information in this document has been omitted and filed separately with the Securities and Exchange Commission.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has been requested with respect to the omitted portions.</w:t>
      </w:r>
    </w:p>
    <w:p>
      <w:pPr>
        <w:autoSpaceDN w:val="0"/>
        <w:autoSpaceDE w:val="0"/>
        <w:widowControl/>
        <w:spacing w:line="240" w:lineRule="auto" w:before="49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Requested by Achaogen, Inc.</w:t>
      </w:r>
    </w:p>
    <w:p>
      <w:pPr>
        <w:autoSpaceDN w:val="0"/>
        <w:tabs>
          <w:tab w:pos="1132" w:val="left"/>
          <w:tab w:pos="2092" w:val="left"/>
        </w:tabs>
        <w:autoSpaceDE w:val="0"/>
        <w:widowControl/>
        <w:spacing w:line="224" w:lineRule="exact" w:before="446" w:after="0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9.4.6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termination, expiration or non-renewal of this Agreement shall not relieve either Party from any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obligation that accrues pursuant to this Agreement before the effective date of the termination or expiration nor shall it release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Parties from any obligation that may have been incurred as a result of operations conducted under this Agreement.</w:t>
      </w:r>
    </w:p>
    <w:p>
      <w:pPr>
        <w:autoSpaceDN w:val="0"/>
        <w:tabs>
          <w:tab w:pos="756" w:val="left"/>
          <w:tab w:pos="1580" w:val="left"/>
        </w:tabs>
        <w:autoSpaceDE w:val="0"/>
        <w:widowControl/>
        <w:spacing w:line="224" w:lineRule="exact" w:before="224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9.5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Survival.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Termination of this Agreement for whatever reason in accordance with the provisions hereof or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expiration of this Agreement shall not affect the accrued rights of the Parties, and shall not limit remedies that may be otherwise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available in law or equity. Article 1 (Definitions), Section 4.1 (Manufacture), 8 (Intellectual Property Rights; Ownership) (except for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Section 8.8 (Trademarks) (unless Achaogen intends to commercialize the Assay upon termination)), 11 (Indemnification), 12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(Confidentiality), and 13 (Miscellaneous) and Section 3.6 (Right of Reference) (but only in the event that Achaogen intends to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commercialize the Assay upon termination), 9.4 (Effect of Termination) and 9.5 (Survival) shall survive expiration or termination of this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Agreement for any reason. All other rights and obligations will terminate upon expiration of this Agreement.</w:t>
      </w:r>
    </w:p>
    <w:p>
      <w:pPr>
        <w:autoSpaceDN w:val="0"/>
        <w:tabs>
          <w:tab w:pos="794" w:val="left"/>
        </w:tabs>
        <w:autoSpaceDE w:val="0"/>
        <w:widowControl/>
        <w:spacing w:line="188" w:lineRule="exact" w:before="274" w:after="0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10 </w:t>
      </w:r>
      <w:r>
        <w:tab/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  <w:u w:val="single"/>
        </w:rPr>
        <w:t>Representations and Warranties</w:t>
      </w:r>
    </w:p>
    <w:p>
      <w:pPr>
        <w:autoSpaceDN w:val="0"/>
        <w:tabs>
          <w:tab w:pos="756" w:val="left"/>
          <w:tab w:pos="1668" w:val="left"/>
        </w:tabs>
        <w:autoSpaceDE w:val="0"/>
        <w:widowControl/>
        <w:spacing w:line="224" w:lineRule="exact" w:before="224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10.1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Representations and Warranties of Each Party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Each of Achaogen and Microgenics hereby represents, warrants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and covenants to the other Party hereto as follows:</w:t>
      </w:r>
    </w:p>
    <w:p>
      <w:pPr>
        <w:autoSpaceDN w:val="0"/>
        <w:tabs>
          <w:tab w:pos="1132" w:val="left"/>
          <w:tab w:pos="2180" w:val="left"/>
        </w:tabs>
        <w:autoSpaceDE w:val="0"/>
        <w:widowControl/>
        <w:spacing w:line="226" w:lineRule="exact" w:before="224" w:after="0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10.1.1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it is a corporation or other entity duly organized and validly existing under the laws of the state or other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jurisdiction of incorporation or formation;</w:t>
      </w:r>
    </w:p>
    <w:p>
      <w:pPr>
        <w:autoSpaceDN w:val="0"/>
        <w:tabs>
          <w:tab w:pos="1132" w:val="left"/>
          <w:tab w:pos="2180" w:val="left"/>
        </w:tabs>
        <w:autoSpaceDE w:val="0"/>
        <w:widowControl/>
        <w:spacing w:line="226" w:lineRule="exact" w:before="222" w:after="0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10.1.2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execution, delivery, and performance of this Agreement by such Party has been duly authorized by all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requisite corporate action and does not require any shareholder action or approval;</w:t>
      </w:r>
    </w:p>
    <w:p>
      <w:pPr>
        <w:autoSpaceDN w:val="0"/>
        <w:tabs>
          <w:tab w:pos="1132" w:val="left"/>
          <w:tab w:pos="2180" w:val="left"/>
        </w:tabs>
        <w:autoSpaceDE w:val="0"/>
        <w:widowControl/>
        <w:spacing w:line="224" w:lineRule="exact" w:before="224" w:after="0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10.1.3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 consent, approval, order or authorization of, or registration, declaration or filing with, or exemption by,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Third Party or any governmental entity is required by or with respect to such Party in connection with the execution, delivery and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performance of this Agreement;</w:t>
      </w:r>
    </w:p>
    <w:p>
      <w:pPr>
        <w:autoSpaceDN w:val="0"/>
        <w:tabs>
          <w:tab w:pos="1132" w:val="left"/>
          <w:tab w:pos="2180" w:val="left"/>
        </w:tabs>
        <w:autoSpaceDE w:val="0"/>
        <w:widowControl/>
        <w:spacing w:line="224" w:lineRule="exact" w:before="226" w:after="0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10.1.4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this Agreement constitutes a valid and legally binding obligation of such Party, enforceable against such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Party in accordance with its respective terms, except as may be limited by (a) applicable bankruptcy, insolvency, reorganization or other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laws of general application relating to or affecting the enforcement of creditors’ rights generally and (b) the effect of rules of law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governing the availability of equitable remedies;</w:t>
      </w:r>
    </w:p>
    <w:p>
      <w:pPr>
        <w:autoSpaceDN w:val="0"/>
        <w:tabs>
          <w:tab w:pos="1132" w:val="left"/>
          <w:tab w:pos="2180" w:val="left"/>
        </w:tabs>
        <w:autoSpaceDE w:val="0"/>
        <w:widowControl/>
        <w:spacing w:line="224" w:lineRule="exact" w:before="226" w:after="202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10.1.5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execution, delivery and performance of this Agreement do not and will not conflict with, or result in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violation of, or default (with or without notice or lapse of time, or both) under, or give rise to a right of termination, cancellation or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acceleration of any obligation that would result in the creation of any encumbrance upon any of the assets owned by such Party under,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material provision of Applicable Law, of such Party’s organizational documents or of any agreement, judgment, injunction, order,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decree, or other instrument binding on such Party or any assets owned by such Party; 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327"/>
        <w:gridCol w:w="3327"/>
        <w:gridCol w:w="3327"/>
      </w:tblGrid>
      <w:tr>
        <w:trPr>
          <w:trHeight w:hRule="exact" w:val="370"/>
        </w:trPr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510" w:after="0"/>
              <w:ind w:left="0" w:right="32" w:firstLine="0"/>
              <w:jc w:val="righ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10.2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0" w:firstLine="0"/>
              <w:jc w:val="center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10.1.6</w:t>
            </w:r>
          </w:p>
        </w:tc>
        <w:tc>
          <w:tcPr>
            <w:tcW w:type="dxa" w:w="7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560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it shall comply with all material Applicable Laws relating to its activities under this Agreement.</w:t>
            </w:r>
          </w:p>
        </w:tc>
      </w:tr>
      <w:tr>
        <w:trPr>
          <w:trHeight w:hRule="exact" w:val="386"/>
        </w:trPr>
        <w:tc>
          <w:tcPr>
            <w:tcW w:type="dxa" w:w="3327"/>
            <w:vMerge/>
            <w:tcBorders/>
          </w:tcPr>
          <w:p/>
        </w:tc>
        <w:tc>
          <w:tcPr>
            <w:tcW w:type="dxa" w:w="3327"/>
            <w:vMerge/>
            <w:tcBorders/>
          </w:tcPr>
          <w:p/>
        </w:tc>
        <w:tc>
          <w:tcPr>
            <w:tcW w:type="dxa" w:w="7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40" w:after="0"/>
              <w:ind w:left="48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  <w:u w:val="single"/>
              </w:rPr>
              <w:t>Representations and Warranties of Microgenics.</w:t>
            </w: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 In addition to the representations and</w:t>
            </w:r>
          </w:p>
        </w:tc>
      </w:tr>
    </w:tbl>
    <w:p>
      <w:pPr>
        <w:autoSpaceDN w:val="0"/>
        <w:autoSpaceDE w:val="0"/>
        <w:widowControl/>
        <w:spacing w:line="244" w:lineRule="exact" w:before="86" w:after="0"/>
        <w:ind w:left="144" w:right="144" w:firstLine="0"/>
        <w:jc w:val="center"/>
      </w:pP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Page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>27</w:t>
      </w: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of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 xml:space="preserve">60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[***] Certain information in this document has been omitted and filed separately with the Securities and Exchange Commission.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has been requested with respect to the omitted portions.</w:t>
      </w:r>
    </w:p>
    <w:p>
      <w:pPr>
        <w:autoSpaceDN w:val="0"/>
        <w:autoSpaceDE w:val="0"/>
        <w:widowControl/>
        <w:spacing w:line="240" w:lineRule="auto" w:before="49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Requested by Achaogen, Inc.</w:t>
      </w:r>
    </w:p>
    <w:p>
      <w:pPr>
        <w:autoSpaceDN w:val="0"/>
        <w:autoSpaceDE w:val="0"/>
        <w:widowControl/>
        <w:spacing w:line="226" w:lineRule="exact" w:before="220" w:after="0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warranties made by Microgenics under Section 10.1 (Representations and Warranties of Each Party) above, Microgenics further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represents and warrants to Achaogen that:</w:t>
      </w:r>
    </w:p>
    <w:p>
      <w:pPr>
        <w:autoSpaceDN w:val="0"/>
        <w:tabs>
          <w:tab w:pos="1132" w:val="left"/>
          <w:tab w:pos="2180" w:val="left"/>
        </w:tabs>
        <w:autoSpaceDE w:val="0"/>
        <w:widowControl/>
        <w:spacing w:line="224" w:lineRule="exact" w:before="238" w:after="0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10.2.1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it has the capacity and resources (including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to (i) develop, manufacture and supply the Assay in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and for the Territory, and (ii) commercialize the Assay in the Primary Countries;</w:t>
      </w:r>
      <w:r>
        <w:br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10.2.2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further covenants that, the Assay shall be developed, manufactured, commercialized, and shall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function, in accordance with applicable GMP, Specifications and Applicable Laws;</w:t>
      </w:r>
    </w:p>
    <w:p>
      <w:pPr>
        <w:autoSpaceDN w:val="0"/>
        <w:tabs>
          <w:tab w:pos="1132" w:val="left"/>
          <w:tab w:pos="2180" w:val="left"/>
        </w:tabs>
        <w:autoSpaceDE w:val="0"/>
        <w:widowControl/>
        <w:spacing w:line="224" w:lineRule="exact" w:before="238" w:after="0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10.2.3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it has the capacity and resources to develop (including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), manufacture and commercialize the Assay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in accordance with this Agreement, including in accordance with the Project Plan;</w:t>
      </w:r>
    </w:p>
    <w:p>
      <w:pPr>
        <w:autoSpaceDN w:val="0"/>
        <w:tabs>
          <w:tab w:pos="1132" w:val="left"/>
          <w:tab w:pos="2180" w:val="left"/>
        </w:tabs>
        <w:autoSpaceDE w:val="0"/>
        <w:widowControl/>
        <w:spacing w:line="224" w:lineRule="exact" w:before="226" w:after="0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10.2.4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the best of its knowledge, the development, manufacture, use and sale of the Assay will not infringe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any issued Patents in the Territory owned or controlled by any Third Party; and</w:t>
      </w:r>
    </w:p>
    <w:p>
      <w:pPr>
        <w:autoSpaceDN w:val="0"/>
        <w:tabs>
          <w:tab w:pos="1132" w:val="left"/>
          <w:tab w:pos="2180" w:val="left"/>
        </w:tabs>
        <w:autoSpaceDE w:val="0"/>
        <w:widowControl/>
        <w:spacing w:line="226" w:lineRule="exact" w:before="236" w:after="0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10.2.5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it owns or controls all rights to the Microgenics Cell Lines, Microgenics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Antibodies, and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Immunoassay Technologies.</w:t>
      </w:r>
    </w:p>
    <w:p>
      <w:pPr>
        <w:autoSpaceDN w:val="0"/>
        <w:tabs>
          <w:tab w:pos="756" w:val="left"/>
          <w:tab w:pos="1668" w:val="left"/>
        </w:tabs>
        <w:autoSpaceDE w:val="0"/>
        <w:widowControl/>
        <w:spacing w:line="224" w:lineRule="exact" w:before="222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10.3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Representations and Warranties by Achaogen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In addition to the representations and warranties made by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Achaogen under Section 10.1 (Representations and Warranties of Each Party) above, Achaogen further represents and warrants to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Microgenics that:</w:t>
      </w:r>
    </w:p>
    <w:p>
      <w:pPr>
        <w:autoSpaceDN w:val="0"/>
        <w:tabs>
          <w:tab w:pos="1132" w:val="left"/>
          <w:tab w:pos="2180" w:val="left"/>
        </w:tabs>
        <w:autoSpaceDE w:val="0"/>
        <w:widowControl/>
        <w:spacing w:line="238" w:lineRule="exact" w:before="212" w:after="0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10.3.1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it owns, controls or has the right and ability to grant Microgenics the licenses under its (and its Affiliates)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rights in the Achaogen Patents (as listed in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Exhibit B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hereto) related to the use of Plazomicin, pursuant to this Agreement; and</w:t>
      </w:r>
    </w:p>
    <w:p>
      <w:pPr>
        <w:autoSpaceDN w:val="0"/>
        <w:tabs>
          <w:tab w:pos="1132" w:val="left"/>
          <w:tab w:pos="2180" w:val="left"/>
        </w:tabs>
        <w:autoSpaceDE w:val="0"/>
        <w:widowControl/>
        <w:spacing w:line="224" w:lineRule="exact" w:before="224" w:after="0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10.3.2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it owns, controls or has the right and ability to provide to Microgenics the Achaogen Materials for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development, manufacture, marketing, and sale of the Assay pursuant to this Agreement.</w:t>
      </w:r>
    </w:p>
    <w:p>
      <w:pPr>
        <w:autoSpaceDN w:val="0"/>
        <w:tabs>
          <w:tab w:pos="756" w:val="left"/>
          <w:tab w:pos="1668" w:val="left"/>
        </w:tabs>
        <w:autoSpaceDE w:val="0"/>
        <w:widowControl/>
        <w:spacing w:line="224" w:lineRule="exact" w:before="226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10.4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Debarment and Exclusion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Achaogen and Microgenics represent and warrant that neither it, nor any of its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employees or agents working on the subject matter of this Agreement, has ever been, is currently, or is the subject of a proceeding that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could lead to it becoming, as applicable, a Debarred Entity or Debarred Individual, an Excluded Entity or Excluded Individual or a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Convicted Entity or Convicted Individual, nor are they listed on the FDA’s Disqualified/Restricted List for clinical investigators. Each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Party further covenant, represent and warrant that if, during the Term, it, or any of its employees or agents working on their behalf,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becomes or is the subject of a proceeding that could lead to that Party with respect to the subject matter hereof, becoming, as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applicable, a Debarred Entity or Debarred Individual, an Excluded Entity or Excluded Individual or a Convicted Entity or Convicted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Individual, or added to FDA’s Disqualified/Restricted List for clinical investigators, the Party shall immediately notify the other Party.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This provision shall survive termination or expiration of this Agreement. For purposes of this provision, the following definitions shall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apply:</w:t>
      </w:r>
    </w:p>
    <w:p>
      <w:pPr>
        <w:autoSpaceDN w:val="0"/>
        <w:tabs>
          <w:tab w:pos="1132" w:val="left"/>
          <w:tab w:pos="2180" w:val="left"/>
        </w:tabs>
        <w:autoSpaceDE w:val="0"/>
        <w:widowControl/>
        <w:spacing w:line="224" w:lineRule="exact" w:before="226" w:after="0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10.4.1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A 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Debarred Individual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is an individual who has been debarred by the FDA pursuant to 21 U.S.C. §335a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(a) or (b) from providing services in any capacity to a person that has an approved or pending drug product application.</w:t>
      </w:r>
    </w:p>
    <w:p>
      <w:pPr>
        <w:autoSpaceDN w:val="0"/>
        <w:tabs>
          <w:tab w:pos="1132" w:val="left"/>
          <w:tab w:pos="2180" w:val="left"/>
        </w:tabs>
        <w:autoSpaceDE w:val="0"/>
        <w:widowControl/>
        <w:spacing w:line="226" w:lineRule="exact" w:before="224" w:after="0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10.4.2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A 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Debarred Entity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is a corporation, partnership or association that has been debarred by the FDA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pursuant to 21 U.S.C. §335a (a) or (b) from submitting or assisting in the submission of</w:t>
      </w:r>
    </w:p>
    <w:p>
      <w:pPr>
        <w:autoSpaceDN w:val="0"/>
        <w:autoSpaceDE w:val="0"/>
        <w:widowControl/>
        <w:spacing w:line="244" w:lineRule="exact" w:before="144" w:after="0"/>
        <w:ind w:left="144" w:right="144" w:firstLine="0"/>
        <w:jc w:val="center"/>
      </w:pP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Page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>28</w:t>
      </w: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of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 xml:space="preserve">60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[***] Certain information in this document has been omitted and filed separately with the Securities and Exchange Commission.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has been requested with respect to the omitted portions.</w:t>
      </w:r>
    </w:p>
    <w:p>
      <w:pPr>
        <w:autoSpaceDN w:val="0"/>
        <w:autoSpaceDE w:val="0"/>
        <w:widowControl/>
        <w:spacing w:line="240" w:lineRule="auto" w:before="49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Requested by Achaogen, Inc.</w:t>
      </w:r>
    </w:p>
    <w:p>
      <w:pPr>
        <w:autoSpaceDN w:val="0"/>
        <w:autoSpaceDE w:val="0"/>
        <w:widowControl/>
        <w:spacing w:line="186" w:lineRule="exact" w:before="260" w:after="0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any abbreviated drug application, or a subsidiary or Affiliate of a Debarred Entity.</w:t>
      </w:r>
    </w:p>
    <w:p>
      <w:pPr>
        <w:autoSpaceDN w:val="0"/>
        <w:tabs>
          <w:tab w:pos="1132" w:val="left"/>
          <w:tab w:pos="2180" w:val="left"/>
        </w:tabs>
        <w:autoSpaceDE w:val="0"/>
        <w:widowControl/>
        <w:spacing w:line="224" w:lineRule="exact" w:before="224" w:after="0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10.4.3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An 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Excluded Individual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” or 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Excluded Entity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is (a) an individual or entity, as applicable, who has been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excluded, debarred, suspended or is otherwise ineligible to participate in federal health care programs such as Medicare or Medicaid by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Office of the Inspector General (OIG/HHS) of the U.S. Department of Health and Human Services, or (b) is an individual or entity,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as applicable, who has been excluded, debarred, suspended or is otherwise ineligible to participate in federal procurement and non-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procurement programs, including those produced by the U.S. General Services Administration (GSA).</w:t>
      </w:r>
    </w:p>
    <w:p>
      <w:pPr>
        <w:autoSpaceDN w:val="0"/>
        <w:tabs>
          <w:tab w:pos="1132" w:val="left"/>
          <w:tab w:pos="2180" w:val="left"/>
        </w:tabs>
        <w:autoSpaceDE w:val="0"/>
        <w:widowControl/>
        <w:spacing w:line="224" w:lineRule="exact" w:before="224" w:after="0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10.4.4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A 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Convicted Individual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” or 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Convicted Entity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is an individual or entity, as applicable, who has been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convicted of a criminal offense that falls within the ambit of 42 U.S.C. §1320a - 7(a), but has not yet been excluded, debarred,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suspended or otherwise declared ineligible.</w:t>
      </w:r>
    </w:p>
    <w:p>
      <w:pPr>
        <w:autoSpaceDN w:val="0"/>
        <w:tabs>
          <w:tab w:pos="1132" w:val="left"/>
          <w:tab w:pos="2180" w:val="left"/>
        </w:tabs>
        <w:autoSpaceDE w:val="0"/>
        <w:widowControl/>
        <w:spacing w:line="224" w:lineRule="exact" w:before="226" w:after="0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10.4.5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FDA’s Disqualified/Restricted List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is the list of clinical investigators restricted from receiving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investigational drugs, biologics or devices if the United State Food and Drug Administration (“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FDA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has determined that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investigators have repeatedly or deliberately failed to comply with regulatory requirements for studies or have submitted false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information to the study sponsor.</w:t>
      </w:r>
    </w:p>
    <w:p>
      <w:pPr>
        <w:autoSpaceDN w:val="0"/>
        <w:tabs>
          <w:tab w:pos="756" w:val="left"/>
          <w:tab w:pos="1668" w:val="left"/>
        </w:tabs>
        <w:autoSpaceDE w:val="0"/>
        <w:widowControl/>
        <w:spacing w:line="224" w:lineRule="exact" w:before="226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10.5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Disclaimer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EXCEPT FOR THE EXPRESS REPRESENTATIONS AND WARRANTIES CONTAINED IN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THIS AGREEMENT, NEITHER MICROGENICS NOR ACHAOGEN MAKES, AND EACH HEREBY EXPRESSLY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DISCLAIMS, ANY REPRESENTATIONS OR WARRANTIES, EITHER EXPRESS OR IMPLIED, WHETHER IN FACT OR IN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LAW, INCLUDING ANY IMPLIED WARRANTIES OF MERCHANTABILITY, FITNESS FOR A PARTICULAR PURPOSE,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OR NON-INFRINGEMENT.</w:t>
      </w:r>
    </w:p>
    <w:p>
      <w:pPr>
        <w:autoSpaceDN w:val="0"/>
        <w:tabs>
          <w:tab w:pos="756" w:val="left"/>
          <w:tab w:pos="1668" w:val="left"/>
        </w:tabs>
        <w:autoSpaceDE w:val="0"/>
        <w:widowControl/>
        <w:spacing w:line="224" w:lineRule="exact" w:before="226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10.6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No Representations Regarding Approval or Commercial Success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Neither Party makes any representations or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warranties as to: (a) whether Plazomicin or the Assay will be approved for commercial sale by the applicable Regulatory Authorities;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or (b) the commercial potential or success of Plazomicin or the Assay.</w:t>
      </w:r>
    </w:p>
    <w:p>
      <w:pPr>
        <w:autoSpaceDN w:val="0"/>
        <w:tabs>
          <w:tab w:pos="782" w:val="left"/>
        </w:tabs>
        <w:autoSpaceDE w:val="0"/>
        <w:widowControl/>
        <w:spacing w:line="188" w:lineRule="exact" w:before="274" w:after="0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11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  <w:u w:val="single"/>
        </w:rPr>
        <w:t>Indemnification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 xml:space="preserve"> </w:t>
      </w:r>
    </w:p>
    <w:p>
      <w:pPr>
        <w:autoSpaceDN w:val="0"/>
        <w:tabs>
          <w:tab w:pos="756" w:val="left"/>
          <w:tab w:pos="1656" w:val="left"/>
        </w:tabs>
        <w:autoSpaceDE w:val="0"/>
        <w:widowControl/>
        <w:spacing w:line="224" w:lineRule="exact" w:before="224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11.1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Indemnification by Achaogen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Achaogen shall indemnify, defend and hold harmless Microgenics and its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Affiliates and each of its and their respective employees, officers, directors and agents (each a 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Microgenics Indemnified Party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from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against any and all liabilities, damages, penalties, expenses and/or losses (including reasonable legal expenses and attorneys’ fees)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(collectively, 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Losses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”), resulting from any Third Party suits, claims, actions or demands (collectively, 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Third Party Claims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”), to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extent arising out of or relating to: (a) the breach by Achaogen of any representation, warranty or covenant contained in this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Agreement; (b) the willful misconduct or negligent acts or omissions of Achaogen, its Affiliates or any of their respective employees,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officers, directors or agents; (c) the manufacture, promotion, distribution, use, testing, marketing or sale of pharmaceutical products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containing Plazomicin by Achaogen or its Affiliates; or (d) claims of infringement of Third Party Patents based upon the manufacture,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use or sale of Plazomicin; except, in each case, to the extent such Losses result from clauses (a), (b), (c) or (d) of Section 11.2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(Indemnification by Microgenics).</w:t>
      </w:r>
    </w:p>
    <w:p>
      <w:pPr>
        <w:autoSpaceDN w:val="0"/>
        <w:tabs>
          <w:tab w:pos="756" w:val="left"/>
          <w:tab w:pos="1656" w:val="left"/>
        </w:tabs>
        <w:autoSpaceDE w:val="0"/>
        <w:widowControl/>
        <w:spacing w:line="224" w:lineRule="exact" w:before="224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11.2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Indemnification by Microgenics.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Microgenics shall indemnify, defend and hold harmless Achaogen and its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Affiliates and each of its and their respective employees, officers, directors and agents (each a 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Achaogen Indemnified Party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from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and against any and all Losses, resulting from any Third Party</w:t>
      </w:r>
    </w:p>
    <w:p>
      <w:pPr>
        <w:autoSpaceDN w:val="0"/>
        <w:autoSpaceDE w:val="0"/>
        <w:widowControl/>
        <w:spacing w:line="244" w:lineRule="exact" w:before="144" w:after="0"/>
        <w:ind w:left="144" w:right="144" w:firstLine="0"/>
        <w:jc w:val="center"/>
      </w:pP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Page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>29</w:t>
      </w: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of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 xml:space="preserve">60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[***] Certain information in this document has been omitted and filed separately with the Securities and Exchange Commission.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has been requested with respect to the omitted portions.</w:t>
      </w:r>
    </w:p>
    <w:p>
      <w:pPr>
        <w:autoSpaceDN w:val="0"/>
        <w:autoSpaceDE w:val="0"/>
        <w:widowControl/>
        <w:spacing w:line="240" w:lineRule="auto" w:before="49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Requested by Achaogen, Inc.</w:t>
      </w:r>
    </w:p>
    <w:p>
      <w:pPr>
        <w:autoSpaceDN w:val="0"/>
        <w:autoSpaceDE w:val="0"/>
        <w:widowControl/>
        <w:spacing w:line="224" w:lineRule="exact" w:before="220" w:after="0"/>
        <w:ind w:left="20" w:right="60" w:firstLine="0"/>
        <w:jc w:val="both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Claims, to the extent arising out of or relating to: (a) the breach by Microgenics of any representation, warranty or covenant contained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this Agreement; (b) the willful misconduct or negligent acts of Microgenics, its Affiliates or any of their respective employees,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officers, directors, or agents; (c) the manufacture, promotion, distribution, use, testing, marketing or sale of the Assay; or (d) claims of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infringement of Third Party Patents based upon the manufacture, use or sale of the Assay; except, in each case, to the extent such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Losses result from clauses (a), (b) (c) or (d) of Section 11.1 (Indemnification by Achaogen).</w:t>
      </w:r>
    </w:p>
    <w:p>
      <w:pPr>
        <w:autoSpaceDN w:val="0"/>
        <w:tabs>
          <w:tab w:pos="756" w:val="left"/>
          <w:tab w:pos="1656" w:val="left"/>
        </w:tabs>
        <w:autoSpaceDE w:val="0"/>
        <w:widowControl/>
        <w:spacing w:line="224" w:lineRule="exact" w:before="226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11.3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Conditions to Indemnification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The obligations of the indemnified Party under Sections 11.1 (Indemnification by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Achaogen) and 11.2 (Indemnification by Microgenics) are conditioned upon the delivery of written notice to the indemnifying Party of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potential liability promptly after the indemnified Party become aware of such potential liability;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provided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however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that the failure to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give such notice promptly shall not impair a Party’s right to indemnification under this Section 11.3 (Conditions to Indemnification)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unless the delay in providing such notice has a material adverse effect on the ability of the indemnifying Party to defend against such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liability. The indemnifying Party shall have the right to assume the defense of any suit or claim relating to the liability if it has assumed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responsibility for the suit or claim in writing; however, if in the reasonable judgment of the indemnified Party, such suit or claim involves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 issue or matter which could have a material adverse effect on the business operation or assets of the indemnified Party,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indemnified Party may waive its rights to indemnity under this Agreement and control the defense or settlement thereof, but in no event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any such waiver be construed as a waiver of any rights such indemnified Party may have against any Third Party at law or in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equity. If the indemnifying Party defends the suit or claim, the indemnified Party shall cooperate with the indemnifying Party in such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defense and the indemnified Party or Parties may participate in (but not control) the defense thereof at its sole cost and expense.</w:t>
      </w:r>
    </w:p>
    <w:p>
      <w:pPr>
        <w:autoSpaceDN w:val="0"/>
        <w:tabs>
          <w:tab w:pos="756" w:val="left"/>
          <w:tab w:pos="1656" w:val="left"/>
        </w:tabs>
        <w:autoSpaceDE w:val="0"/>
        <w:widowControl/>
        <w:spacing w:line="224" w:lineRule="exact" w:before="224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11.4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Settlements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Neither of the Parties may settle a claim or action related to a Third Party Claim without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consent of the other Party, if such settlement would impose any monetary obligation on the other Party, or would require the other Party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submit to an injunction or otherwise limit the other Party’s rights under this Agreement. Any payments made by a Party to settle any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such claim or action shall be at its own costs and expense, except in the event such payment was made with the prior written consent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an indemnifying Party, in which case such payment shall be subject to the obligations of the Parties as set forth in Sections 11.1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(Indemnification by Achaogen), 11.2 (Indemnification by Microgenics), and 11.3 (Conditions to Indemnification).</w:t>
      </w:r>
    </w:p>
    <w:p>
      <w:pPr>
        <w:autoSpaceDN w:val="0"/>
        <w:tabs>
          <w:tab w:pos="756" w:val="left"/>
          <w:tab w:pos="1656" w:val="left"/>
        </w:tabs>
        <w:autoSpaceDE w:val="0"/>
        <w:widowControl/>
        <w:spacing w:line="226" w:lineRule="exact" w:before="224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11.5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Limitation of Liability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EXCEPT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WITH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RESPECT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TO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DAMAGES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THAT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ARISE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DUE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TO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A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P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ARTY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’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S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BREACH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OF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CONFIDENTIALITY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(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ARTICLE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12) 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OR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INDEMNIFICATION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OBLIGATIONS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ARTICLE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11), 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IN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NO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EVENT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WILL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EITHER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P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ARTY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BE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LIABLE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TO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THE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OTHER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FOR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CONSEQUENTIAL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INDIRECT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SPECIAL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EXEMPLARY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OR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PUNITIVE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DAMAGES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FOR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ANY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CAUSE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OF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ACTION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WHETHER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IN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CONTRACT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TORT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OR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OTHERWISE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INCLUDING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LOST 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REVENUES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PROFITS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OR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BUSINESS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OPPORTUNITIES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ARISING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OUT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OF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OR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IN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CONNECTION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WITH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THIS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GREEMENT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WHETHER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OR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NOT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THE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OTHER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P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ARTY 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WAS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OR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SHOULD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HAVE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BEEN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AWARE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OF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THE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POSSIBILITY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OF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THESE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DAMAGES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EXCEPT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WITH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RESPECT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TO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DAMAGES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THAT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ARISE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DUE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TO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A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P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ARTY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’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S 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BREACH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OF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CONFIDENTIALITY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ARTICLE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12) 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OR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INDEMNIFICATION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OBLIGATIONS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ARTICLE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11), 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THE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LIABILITY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OF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EITHER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P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ARTY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UNDER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THIS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A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GREEMENT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WHETHER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BY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REASON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OF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BREACH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OF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CONTRACT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TORT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OR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OTHERWISE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WITH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RESPECT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TO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A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GIVEN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CLAIM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SHALL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NOT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EXCEED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AN 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AMOUNT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EQUAL</w:t>
      </w:r>
      <w:r>
        <w:rPr>
          <w:w w:val="104.03800010681152"/>
          <w:rFonts w:ascii="TimesNewRomanPSMT" w:hAnsi="TimesNewRomanPSMT" w:eastAsia="TimesNewRomanPSMT"/>
          <w:b w:val="0"/>
          <w:i w:val="0"/>
          <w:color w:val="000000"/>
          <w:sz w:val="12"/>
        </w:rPr>
        <w:t>TO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756" w:val="left"/>
          <w:tab w:pos="1656" w:val="left"/>
        </w:tabs>
        <w:autoSpaceDE w:val="0"/>
        <w:widowControl/>
        <w:spacing w:line="224" w:lineRule="exact" w:before="222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11.6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Insurance.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Each Party shall maintain, through self-insurance or commercially-placed insurance, adequate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commercial general liability and products liability insurance, including contractual liability coverage, necessary to satisfy its obligations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hereunder and consistent with pharmaceutical and</w:t>
      </w:r>
    </w:p>
    <w:p>
      <w:pPr>
        <w:autoSpaceDN w:val="0"/>
        <w:autoSpaceDE w:val="0"/>
        <w:widowControl/>
        <w:spacing w:line="244" w:lineRule="exact" w:before="144" w:after="0"/>
        <w:ind w:left="144" w:right="144" w:firstLine="0"/>
        <w:jc w:val="center"/>
      </w:pP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Page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>30</w:t>
      </w: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of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 xml:space="preserve">60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[***] Certain information in this document has been omitted and filed separately with the Securities and Exchange Commission.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has been requested with respect to the omitted portions.</w:t>
      </w:r>
    </w:p>
    <w:p>
      <w:pPr>
        <w:autoSpaceDN w:val="0"/>
        <w:autoSpaceDE w:val="0"/>
        <w:widowControl/>
        <w:spacing w:line="240" w:lineRule="auto" w:before="49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Requested by Achaogen, Inc.</w:t>
      </w:r>
    </w:p>
    <w:p>
      <w:pPr>
        <w:autoSpaceDN w:val="0"/>
        <w:autoSpaceDE w:val="0"/>
        <w:widowControl/>
        <w:spacing w:line="186" w:lineRule="exact" w:before="260" w:after="0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diagnostic industry practices.</w:t>
      </w:r>
    </w:p>
    <w:p>
      <w:pPr>
        <w:autoSpaceDN w:val="0"/>
        <w:tabs>
          <w:tab w:pos="794" w:val="left"/>
        </w:tabs>
        <w:autoSpaceDE w:val="0"/>
        <w:widowControl/>
        <w:spacing w:line="188" w:lineRule="exact" w:before="274" w:after="0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12 </w:t>
      </w:r>
      <w:r>
        <w:tab/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  <w:u w:val="single"/>
        </w:rPr>
        <w:t>Confidentiality</w:t>
      </w:r>
    </w:p>
    <w:p>
      <w:pPr>
        <w:autoSpaceDN w:val="0"/>
        <w:tabs>
          <w:tab w:pos="856" w:val="left"/>
          <w:tab w:pos="1768" w:val="left"/>
        </w:tabs>
        <w:autoSpaceDE w:val="0"/>
        <w:widowControl/>
        <w:spacing w:line="224" w:lineRule="exact" w:before="236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12.1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Nondisclosure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During the Term, and for a period of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years thereafter, all Confidential Information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disclosed to a Party hereto or its Affiliates (the 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Receiving Party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”) by the other Party or its Affiliates (the 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Disclosing Party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shall be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deemed confidential and shall be treated as such by the Receiving Party (meaning that the Receiving Party shall take the same steps to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protect such information as it does to protect its own confidential information, which in any event shall be no less than the reasonable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protective measures for the industry) and shall only be used for the purposes of this Agreement. Notwithstanding the foregoing,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Confidential Information shall not include information that is:</w:t>
      </w:r>
    </w:p>
    <w:p>
      <w:pPr>
        <w:autoSpaceDN w:val="0"/>
        <w:tabs>
          <w:tab w:pos="1306" w:val="left"/>
        </w:tabs>
        <w:autoSpaceDE w:val="0"/>
        <w:widowControl/>
        <w:spacing w:line="188" w:lineRule="exact" w:before="262" w:after="0"/>
        <w:ind w:left="756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known by the Receiving Party at the time of its receipt and not through a prior disclosure by the Disclosing Party;</w:t>
      </w:r>
    </w:p>
    <w:p>
      <w:pPr>
        <w:autoSpaceDN w:val="0"/>
        <w:tabs>
          <w:tab w:pos="1306" w:val="left"/>
        </w:tabs>
        <w:autoSpaceDE w:val="0"/>
        <w:widowControl/>
        <w:spacing w:line="224" w:lineRule="exact" w:before="226" w:after="0"/>
        <w:ind w:left="756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at the time of disclosure or thereafter, becomes published or otherwise part of the public domain through no breach of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this Agreement by the Receiving Party;</w:t>
      </w:r>
    </w:p>
    <w:p>
      <w:pPr>
        <w:autoSpaceDN w:val="0"/>
        <w:tabs>
          <w:tab w:pos="1306" w:val="left"/>
        </w:tabs>
        <w:autoSpaceDE w:val="0"/>
        <w:widowControl/>
        <w:spacing w:line="188" w:lineRule="exact" w:before="262" w:after="0"/>
        <w:ind w:left="756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(c)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subsequently disclosed to the Receiving Party by a Third Party having the right to make such a disclosure; or</w:t>
      </w:r>
    </w:p>
    <w:p>
      <w:pPr>
        <w:autoSpaceDN w:val="0"/>
        <w:tabs>
          <w:tab w:pos="1306" w:val="left"/>
        </w:tabs>
        <w:autoSpaceDE w:val="0"/>
        <w:widowControl/>
        <w:spacing w:line="226" w:lineRule="exact" w:before="222" w:after="0"/>
        <w:ind w:left="756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(d)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developed by the Receiving Party, as evidenced by its records, independently of information received by it from the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Disclosing Party hereunder.</w:t>
      </w:r>
    </w:p>
    <w:p>
      <w:pPr>
        <w:autoSpaceDN w:val="0"/>
        <w:tabs>
          <w:tab w:pos="756" w:val="left"/>
          <w:tab w:pos="1668" w:val="left"/>
        </w:tabs>
        <w:autoSpaceDE w:val="0"/>
        <w:widowControl/>
        <w:spacing w:line="224" w:lineRule="exact" w:before="226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12.2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Permitted Disclosure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Information provided under this Agreement may be disclosed to employees, agents or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consultants of the Receiving Party, but only to the extent required to accomplish the purposes of this Agreement and only after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Receiving Party obtains the prior agreement of its employees, agents and consultants to whom disclosure is to be made to hold in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confidence and not to make use of such information for any purpose other than that permitted by this Agreement. In addition to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foregoing exceptions, either Party may disclose Confidential Information to the extent it is required to be disclosed under Applicable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Law, or in connection with any application by the Receiving Party for any Regulatory Approvals; provided, however, that the Receiving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Party shall furnish the Disclosing Party with as much prior written notice of such disclosure requirement as reasonably practicable, so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as to permit the Disclosing Party, in its sole discretion, and at its sole expense, to take appropriate action, including seeking a protective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order, in order to prevent the Disclosing Party’s Confidential Information from passing into the public domain or becoming generally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available to the public.</w:t>
      </w:r>
    </w:p>
    <w:p>
      <w:pPr>
        <w:autoSpaceDN w:val="0"/>
        <w:tabs>
          <w:tab w:pos="756" w:val="left"/>
          <w:tab w:pos="1668" w:val="left"/>
        </w:tabs>
        <w:autoSpaceDE w:val="0"/>
        <w:widowControl/>
        <w:spacing w:line="226" w:lineRule="exact" w:before="222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12.3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Publicity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Parties agree to make a joint public release of the having entered into this Agreement upon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successful completion of Phase I as described in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Exhibit F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public release must however not contain any Confidential Information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any kind such as scientific, commercial or financial which both Parties have not agreed to include in writing. No public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announcement concerning the existence, terms or subject matter of this Agreement shall be made, either directly or indirectly, by any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Party, without first obtaining the prior written approval of the other Party and agreement upon the nature and text of such public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announcement which such agreement and approval shall not be unreasonably withheld. Notwithstanding the foregoing, if, in the opinion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legal counsel for the Party desiring to make such public announcement, such disclosure is required under Applicable Law, subject to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Section 12.2 (Permitted Disclosure) above, the Party required to make such public announcement shall inform the other Parties of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proposed announcement or disclosure in reasonably sufficient time prior to public release, which shall be not</w:t>
      </w:r>
    </w:p>
    <w:p>
      <w:pPr>
        <w:autoSpaceDN w:val="0"/>
        <w:autoSpaceDE w:val="0"/>
        <w:widowControl/>
        <w:spacing w:line="244" w:lineRule="exact" w:before="144" w:after="0"/>
        <w:ind w:left="144" w:right="144" w:firstLine="0"/>
        <w:jc w:val="center"/>
      </w:pP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Page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>31</w:t>
      </w: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of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 xml:space="preserve">60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[***] Certain information in this document has been omitted and filed separately with the Securities and Exchange Commission.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has been requested with respect to the omitted portions.</w:t>
      </w:r>
    </w:p>
    <w:p>
      <w:pPr>
        <w:autoSpaceDN w:val="0"/>
        <w:autoSpaceDE w:val="0"/>
        <w:widowControl/>
        <w:spacing w:line="240" w:lineRule="auto" w:before="49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Requested by Achaogen, Inc.</w:t>
      </w:r>
    </w:p>
    <w:p>
      <w:pPr>
        <w:autoSpaceDN w:val="0"/>
        <w:autoSpaceDE w:val="0"/>
        <w:widowControl/>
        <w:spacing w:line="224" w:lineRule="exact" w:before="236" w:after="0"/>
        <w:ind w:left="20" w:right="60" w:firstLine="0"/>
        <w:jc w:val="both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less than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business days (or such shorter period as may be required under Applicable Law) prior to release of such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proposed public announcement, and shall provide the other Parties with a written copy thereof in order to allow such other Parties to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comment upon such public announcement. The Receiving Party shall reasonably cooperate with the Disclosing Party (at the Disclosing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Party’s expense) with respect to all disclosures regarding this Agreement required under Applicable Law, including requests for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confidential treatment of proprietary information of the Disclosing Party included in any such disclosure. </w:t>
      </w:r>
    </w:p>
    <w:p>
      <w:pPr>
        <w:autoSpaceDN w:val="0"/>
        <w:tabs>
          <w:tab w:pos="756" w:val="left"/>
          <w:tab w:pos="1668" w:val="left"/>
        </w:tabs>
        <w:autoSpaceDE w:val="0"/>
        <w:widowControl/>
        <w:spacing w:line="224" w:lineRule="exact" w:before="226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12.4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Applicable Law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Nothing in this Agreement shall be construed as preventing or in any way inhibiting any Party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from complying with Applicable Law governing activities and obligations undertaken pursuant to this Agreement, in any manner which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it reasonably deems appropriate, including, for example, by disclosing to Regulatory Authorities confidential or other information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received from the other Parties, subject to Sections 12.2 (Permitted Disclosure) and 12.3 (Publicity).</w:t>
      </w:r>
    </w:p>
    <w:p>
      <w:pPr>
        <w:autoSpaceDN w:val="0"/>
        <w:tabs>
          <w:tab w:pos="756" w:val="left"/>
          <w:tab w:pos="1668" w:val="left"/>
        </w:tabs>
        <w:autoSpaceDE w:val="0"/>
        <w:widowControl/>
        <w:spacing w:line="226" w:lineRule="exact" w:before="224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12.5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Non-Use of Names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Except as otherwise provided in this Agreement, neither Party (or its Affiliates) shall use,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either directly or indirectly, the Trademarks of the other Party (or their Affiliates), or the names of any of their officers, employees or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board members in any publicity, marketing advertising or other documents (or other disclosures) unless (a) such use is consistent with,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permitted under, the Project Plan or (b) a copy or transcript of the proposed disclosure is submitted to and approved in advance in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writing by the other Party (each in its sole discretion), except in the case in which a governmental authority requires the use of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Trademark by a Party in the sale or distribution of the Assay or Plazomicin. Each Party will use good faith efforts to review and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approve any proposed disclosure within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business days of its receipt from the other Party of a copy or transcript of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proposed disclosure. If a Party approves the other Party’s usage of its Trademarks (or its Affiliates), or the names of any of their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officers, employees or board members in accordance with this Section 12.5 (Non-Use of Names), the other Party shall comply with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any usage guidelines or requirements imposed by the approving Party.</w:t>
      </w:r>
    </w:p>
    <w:p>
      <w:pPr>
        <w:autoSpaceDN w:val="0"/>
        <w:tabs>
          <w:tab w:pos="756" w:val="left"/>
          <w:tab w:pos="1668" w:val="left"/>
        </w:tabs>
        <w:autoSpaceDE w:val="0"/>
        <w:widowControl/>
        <w:spacing w:line="226" w:lineRule="exact" w:before="224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12.6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Publications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Publication in a journal, paper, magazine or any other such similar disclosure relating to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development, manufacture or commercialization of the Assay will not take place without the prior written agreement of both Achaogen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Microgenics, which shall not be unreasonably withheld. Any draft article intended to be submitted for publication by Microgenics or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Achaogen (or a clinical trial site utilized by Achaogen) hereto shall first be sent to the other Party in order to allow such Party to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preserve its intellectual property rights by delaying such publication (but not for more than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days) and/or removing its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Confidential Information. Achaogen’s and/or Microgenics’ contribution shall be acknowledged in any publication by co-authorship or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acknowledgment, whichever is appropriate. Republication of any article, in whole or in part, which has previously been approved by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Parties shall not require subsequent approval, provided that the content is substantially unchanged. These restrictions are not applicable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to Plazomicin; provided, however, that, for clarity, Microgenics shall have no right to publish with respect to Plazomicin.</w:t>
      </w:r>
    </w:p>
    <w:p>
      <w:pPr>
        <w:autoSpaceDN w:val="0"/>
        <w:tabs>
          <w:tab w:pos="756" w:val="left"/>
          <w:tab w:pos="1668" w:val="left"/>
        </w:tabs>
        <w:autoSpaceDE w:val="0"/>
        <w:widowControl/>
        <w:spacing w:line="228" w:lineRule="exact" w:before="222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12.7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Prior CDAs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This Agreement supersedes that certain Confidential Disclosure Agreement between the Parties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dated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; provided, however, that all Confidential Information disclosed or received by the Parties thereunder will be deemed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Confidential Information hereunder and will be subject to the terms and conditions of this Agreement. For clarity, this Agreement does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not supersede the Antibody Development Agreement.</w:t>
      </w:r>
    </w:p>
    <w:p>
      <w:pPr>
        <w:autoSpaceDN w:val="0"/>
        <w:tabs>
          <w:tab w:pos="794" w:val="left"/>
        </w:tabs>
        <w:autoSpaceDE w:val="0"/>
        <w:widowControl/>
        <w:spacing w:line="188" w:lineRule="exact" w:before="274" w:after="0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13 </w:t>
      </w:r>
      <w:r>
        <w:tab/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  <w:u w:val="single"/>
        </w:rPr>
        <w:t>Miscellaneous</w:t>
      </w:r>
    </w:p>
    <w:p>
      <w:pPr>
        <w:autoSpaceDN w:val="0"/>
        <w:tabs>
          <w:tab w:pos="1668" w:val="left"/>
        </w:tabs>
        <w:autoSpaceDE w:val="0"/>
        <w:widowControl/>
        <w:spacing w:line="188" w:lineRule="exact" w:before="262" w:after="0"/>
        <w:ind w:left="756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13.1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Force Majeure.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Neither Party shall be liable to the other for delay or failure in the</w:t>
      </w:r>
    </w:p>
    <w:p>
      <w:pPr>
        <w:autoSpaceDN w:val="0"/>
        <w:autoSpaceDE w:val="0"/>
        <w:widowControl/>
        <w:spacing w:line="244" w:lineRule="exact" w:before="144" w:after="0"/>
        <w:ind w:left="144" w:right="144" w:firstLine="0"/>
        <w:jc w:val="center"/>
      </w:pP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Page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>32</w:t>
      </w: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of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 xml:space="preserve">60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[***] Certain information in this document has been omitted and filed separately with the Securities and Exchange Commission.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has been requested with respect to the omitted portions.</w:t>
      </w:r>
    </w:p>
    <w:p>
      <w:pPr>
        <w:autoSpaceDN w:val="0"/>
        <w:autoSpaceDE w:val="0"/>
        <w:widowControl/>
        <w:spacing w:line="240" w:lineRule="auto" w:before="49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Requested by Achaogen, Inc.</w:t>
      </w:r>
    </w:p>
    <w:p>
      <w:pPr>
        <w:autoSpaceDN w:val="0"/>
        <w:autoSpaceDE w:val="0"/>
        <w:widowControl/>
        <w:spacing w:line="226" w:lineRule="exact" w:before="220" w:after="0"/>
        <w:ind w:left="20" w:right="60" w:firstLine="0"/>
        <w:jc w:val="both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performance of the obligations on its part contained in this Agreement if and to the extent that such failure or delay is due to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government action, war, terrorism, fire, explosion, flood, strike, lockout, embargo, shortage of materials or utilities, vendor failure to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supply, act of God, or any other cause beyond the control and without the fault or negligence of the defaulting Party (a 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 xml:space="preserve">Force Majeure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Event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”), provided that the Party claiming Force Majeure Event has exerted all Commercially Reasonable Efforts to avoid or remedy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such force majeure. Such excuse shall continue as long as the condition preventing the performance continues. Upon cessation of such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Force Majeure Event, the affected Party shall promptly resume performance hereunder. Each Party agrees to give the other Party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prompt written notice of the occurrence of any such Force Majeure Event, the nature thereof, and the extent to which the affected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Party will be unable to perform its obligations hereunder. Each Party further agrees to use all Commercially Reasonable Efforts to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correct the Force Majeure Event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and to give the other Party prompt written notice when it is again fully able to perform its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obligations hereunder.</w:t>
      </w:r>
    </w:p>
    <w:p>
      <w:pPr>
        <w:autoSpaceDN w:val="0"/>
        <w:tabs>
          <w:tab w:pos="756" w:val="left"/>
          <w:tab w:pos="1668" w:val="left"/>
        </w:tabs>
        <w:autoSpaceDE w:val="0"/>
        <w:widowControl/>
        <w:spacing w:line="224" w:lineRule="exact" w:before="226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13.2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Assignment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Neither Party may assign this Agreement to a Third Party unless both Parties have agreed to such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assignment in a writing signed by an authorized representative of each Party hereto; provided, however, that upon providing written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notice, (i) either Party may, without the other Party’s consent, assign this Agreement to an Affiliate or to any Third Party entity that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acquires all or substantially all of its assets to which this Agreement relates and (ii) Achaogen may, without Microgenics’ consent,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assign this Agreement (in whole or in part) to a Third Party licensee of Achaogen’s rights with respect to Plazomicin. This Agreement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be binding upon and inure to the benefit of the successors and permitted assigns of the Parties. Any assignment not in accordance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with this Section 13.2 (Assignment) shall be void.</w:t>
      </w:r>
    </w:p>
    <w:p>
      <w:pPr>
        <w:autoSpaceDN w:val="0"/>
        <w:tabs>
          <w:tab w:pos="756" w:val="left"/>
          <w:tab w:pos="1668" w:val="left"/>
        </w:tabs>
        <w:autoSpaceDE w:val="0"/>
        <w:widowControl/>
        <w:spacing w:line="224" w:lineRule="exact" w:before="226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13.3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No Waiver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failure of either Party to require performance by the other Party of any of that other Party’s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obligations hereunder shall in no manner affect the right of such Party to enforce the same at a later time. No waiver by any Party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hereto of any condition, or the breach of any provision, term, representation or warranty contained in this Agreement, whether by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conduct or otherwise, in any one or more instances, shall be deemed to be or construed as a further or continuing waiver of any such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condition or breach, or of any other condition or of the breach of any other provision, term, representation or warranty hereof.</w:t>
      </w:r>
    </w:p>
    <w:p>
      <w:pPr>
        <w:autoSpaceDN w:val="0"/>
        <w:tabs>
          <w:tab w:pos="756" w:val="left"/>
          <w:tab w:pos="1668" w:val="left"/>
        </w:tabs>
        <w:autoSpaceDE w:val="0"/>
        <w:widowControl/>
        <w:spacing w:line="224" w:lineRule="exact" w:before="226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13.4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Severability.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If a court or other tribunal of competent jurisdiction should hold any term or provision of this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 to be excessive, or invalid, void or unenforceable, the offending term or provision shall be deleted, and, if possible, replaced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by a term or provision which, so far as practicable, achieves the legitimate aims of the Parties. In the event that such provisions cannot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be agreed upon, the invalidity, illegality or unenforceability of one or more provision of this Agreement shall not affect the validity of this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Agreement as a whole.</w:t>
      </w:r>
    </w:p>
    <w:p>
      <w:pPr>
        <w:autoSpaceDN w:val="0"/>
        <w:tabs>
          <w:tab w:pos="756" w:val="left"/>
          <w:tab w:pos="1668" w:val="left"/>
        </w:tabs>
        <w:autoSpaceDE w:val="0"/>
        <w:widowControl/>
        <w:spacing w:line="224" w:lineRule="exact" w:before="226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13.5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Relationship Between the Parties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Both Parties are independent contractors under this Agreement. Nothing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herein contained shall be deemed to create an employment, agency, joint venture or partnership relationship between the Parties hereto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any of their agents or employees, or any other legal arrangement that would impose liability upon one Party for the act or failure to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act of the other Party. Neither Party shall have any express or implied power to enter into any contracts or commitments or to incur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any liabilities in the name of, or on behalf of, the other Party, or to bind the other Party in any respect whatsoever.</w:t>
      </w:r>
    </w:p>
    <w:p>
      <w:pPr>
        <w:autoSpaceDN w:val="0"/>
        <w:autoSpaceDE w:val="0"/>
        <w:widowControl/>
        <w:spacing w:line="244" w:lineRule="exact" w:before="370" w:after="0"/>
        <w:ind w:left="144" w:right="144" w:firstLine="0"/>
        <w:jc w:val="center"/>
      </w:pP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Page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>33</w:t>
      </w: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of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 xml:space="preserve">60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[***] Certain information in this document has been omitted and filed separately with the Securities and Exchange Commission.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has been requested with respect to the omitted portions.</w:t>
      </w:r>
    </w:p>
    <w:p>
      <w:pPr>
        <w:autoSpaceDN w:val="0"/>
        <w:autoSpaceDE w:val="0"/>
        <w:widowControl/>
        <w:spacing w:line="240" w:lineRule="auto" w:before="50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Requested by Achaogen, Inc.</w:t>
      </w:r>
    </w:p>
    <w:p>
      <w:pPr>
        <w:autoSpaceDN w:val="0"/>
        <w:tabs>
          <w:tab w:pos="756" w:val="left"/>
          <w:tab w:pos="1668" w:val="left"/>
        </w:tabs>
        <w:autoSpaceDE w:val="0"/>
        <w:widowControl/>
        <w:spacing w:line="224" w:lineRule="exact" w:before="222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13.6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Correspondence and Notices.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Correspondence, reports, documentation and any other communication in writing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between the Parties in the course of implementation of this Agreement shall be in writing and sent by internationally recognized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overnight delivery service that maintains records of delivery, or by facsimile confirmed by prepaid registered or certified air mail letter,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shall be deemed to have been properly served to the addressee upon the date delivered by hand or transmitted by facsimile (with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transmission confirmed) or on the second business day (at the place of delivery) after deposit with an internationally recognized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overnight delivery service. The proper address for communication and for all payments shall be:</w:t>
      </w:r>
    </w:p>
    <w:p>
      <w:pPr>
        <w:autoSpaceDN w:val="0"/>
        <w:tabs>
          <w:tab w:pos="3266" w:val="left"/>
        </w:tabs>
        <w:autoSpaceDE w:val="0"/>
        <w:widowControl/>
        <w:spacing w:line="188" w:lineRule="exact" w:before="262" w:after="0"/>
        <w:ind w:left="1494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Microgenics: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With a copy to:</w:t>
      </w:r>
    </w:p>
    <w:p>
      <w:pPr>
        <w:autoSpaceDN w:val="0"/>
        <w:tabs>
          <w:tab w:pos="1494" w:val="left"/>
          <w:tab w:pos="3378" w:val="left"/>
          <w:tab w:pos="3528" w:val="left"/>
          <w:tab w:pos="3902" w:val="left"/>
          <w:tab w:pos="4278" w:val="left"/>
        </w:tabs>
        <w:autoSpaceDE w:val="0"/>
        <w:widowControl/>
        <w:spacing w:line="224" w:lineRule="exact" w:before="226" w:after="0"/>
        <w:ind w:left="1356" w:right="360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Microgenics Corporation </w:t>
      </w:r>
      <w:r>
        <w:tab/>
      </w:r>
      <w:r>
        <w:tab/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Thermo Fisher Scientific </w:t>
      </w:r>
      <w:r>
        <w:br/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Attn: VP &amp; General Manager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Attn: SDG General Counsel </w:t>
      </w:r>
      <w:r>
        <w:br/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46500 Kato Road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81 Wyman Street </w:t>
      </w:r>
      <w:r>
        <w:br/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Fremont, CA 94538 </w:t>
      </w:r>
      <w:r>
        <w:tab/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Waltham, MA 02451 </w:t>
      </w:r>
      <w:r>
        <w:br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Fax: Fax: (781) 622-1283</w:t>
      </w:r>
    </w:p>
    <w:p>
      <w:pPr>
        <w:autoSpaceDN w:val="0"/>
        <w:tabs>
          <w:tab w:pos="3116" w:val="left"/>
        </w:tabs>
        <w:autoSpaceDE w:val="0"/>
        <w:widowControl/>
        <w:spacing w:line="188" w:lineRule="exact" w:before="262" w:after="0"/>
        <w:ind w:left="1494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Achaogen: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With a copy to:</w:t>
      </w:r>
    </w:p>
    <w:p>
      <w:pPr>
        <w:autoSpaceDN w:val="0"/>
        <w:autoSpaceDE w:val="0"/>
        <w:widowControl/>
        <w:spacing w:line="188" w:lineRule="exact" w:before="262" w:after="0"/>
        <w:ind w:left="1494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Achaogen Inc.</w:t>
      </w:r>
    </w:p>
    <w:p>
      <w:pPr>
        <w:autoSpaceDN w:val="0"/>
        <w:autoSpaceDE w:val="0"/>
        <w:widowControl/>
        <w:spacing w:line="224" w:lineRule="exact" w:before="0" w:after="0"/>
        <w:ind w:left="1494" w:right="6048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7000 Shoreline Court, #371 </w:t>
      </w:r>
      <w:r>
        <w:br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South San Francisco, CA 94080 </w:t>
      </w:r>
      <w:r>
        <w:br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Fax:</w:t>
      </w:r>
    </w:p>
    <w:p>
      <w:pPr>
        <w:autoSpaceDN w:val="0"/>
        <w:tabs>
          <w:tab w:pos="756" w:val="left"/>
          <w:tab w:pos="1668" w:val="left"/>
        </w:tabs>
        <w:autoSpaceDE w:val="0"/>
        <w:widowControl/>
        <w:spacing w:line="226" w:lineRule="exact" w:before="222" w:after="202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13.7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Choice of Law.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This Agreement is subject to and governed by the laws of the State of Delaware, U.S.A.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(without regard to conflict of law principles).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327"/>
        <w:gridCol w:w="3327"/>
        <w:gridCol w:w="3327"/>
      </w:tblGrid>
      <w:tr>
        <w:trPr>
          <w:trHeight w:hRule="exact" w:val="368"/>
        </w:trPr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60" w:after="0"/>
              <w:ind w:left="0" w:right="32" w:firstLine="0"/>
              <w:jc w:val="righ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13.8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510" w:after="0"/>
              <w:ind w:left="0" w:right="0" w:firstLine="0"/>
              <w:jc w:val="center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13.8.1</w:t>
            </w:r>
          </w:p>
        </w:tc>
        <w:tc>
          <w:tcPr>
            <w:tcW w:type="dxa" w:w="8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60" w:after="0"/>
              <w:ind w:left="48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  <w:u w:val="single"/>
              </w:rPr>
              <w:t>Dispute Resolution</w:t>
            </w: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. </w:t>
            </w:r>
          </w:p>
        </w:tc>
      </w:tr>
      <w:tr>
        <w:trPr>
          <w:trHeight w:hRule="exact" w:val="348"/>
        </w:trPr>
        <w:tc>
          <w:tcPr>
            <w:tcW w:type="dxa" w:w="3327"/>
            <w:vMerge/>
            <w:tcBorders/>
          </w:tcPr>
          <w:p/>
        </w:tc>
        <w:tc>
          <w:tcPr>
            <w:tcW w:type="dxa" w:w="3327"/>
            <w:vMerge/>
            <w:tcBorders/>
          </w:tcPr>
          <w:p/>
        </w:tc>
        <w:tc>
          <w:tcPr>
            <w:tcW w:type="dxa" w:w="8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42" w:after="0"/>
              <w:ind w:left="560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  <w:u w:val="single"/>
              </w:rPr>
              <w:t>Executive Resolution</w:t>
            </w: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. In the event of a dispute with respect to (a) the validity, interpretation or</w:t>
            </w:r>
          </w:p>
        </w:tc>
      </w:tr>
    </w:tbl>
    <w:p>
      <w:pPr>
        <w:autoSpaceDN w:val="0"/>
        <w:autoSpaceDE w:val="0"/>
        <w:widowControl/>
        <w:spacing w:line="230" w:lineRule="exact" w:before="0" w:after="0"/>
        <w:ind w:left="20" w:right="60" w:firstLine="0"/>
        <w:jc w:val="both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construction of this Agreement, (b) compliance with this Agreement or (c) a breach of this Agreement (a 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Dispute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”), a Party may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provide the other Party with written notice of the Dispute, and the Parties agree to exercise reasonable efforts to resolve the Dispute in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good faith by promptly engaging in discussions with duly authorized representatives of the Parties. If the Dispute cannot be resolved by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such authorized representatives of the Parties within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business days, the authorized representatives shall refer the Dispute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a meeting between a senior executive representing each Party (currently the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for Achaogen, and the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for Microgenics),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which such senior executives shall participate in at least one in person meeting as soon as practicable, but in no event later than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 xml:space="preserve">[***]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days after the date of the relevant referral. If the senior executives for Achaogen and Microgenics cannot resolve such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Dispute in a mutually acceptable manner within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)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business days after such meeting, then the Dispute shall be resolved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exclusively by final and binding arbitration in accordance with Section 13.8.2. </w:t>
      </w:r>
    </w:p>
    <w:p>
      <w:pPr>
        <w:autoSpaceDN w:val="0"/>
        <w:tabs>
          <w:tab w:pos="1132" w:val="left"/>
          <w:tab w:pos="2180" w:val="left"/>
        </w:tabs>
        <w:autoSpaceDE w:val="0"/>
        <w:widowControl/>
        <w:spacing w:line="230" w:lineRule="exact" w:before="218" w:after="0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13.8.2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Arbitration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Arbitration will be conducted exclusively in the State of Delaware by arbitration administered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by the American Arbitration Association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(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AAA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”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)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under its Commercial Arbitration Rules and Supplementary Procedures for Large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Complex Disputes, and judgment on the award rendered by the arbitrator(s) may be entered in any court having jurisdiction thereof.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Notwithstanding anything in this Agreement to the contrary, each Party shall have the right, at its election, to seek injunctive or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other equitable relief in any court of competent jurisdiction to enforce or obtain compliance with any provision of</w:t>
      </w:r>
    </w:p>
    <w:p>
      <w:pPr>
        <w:autoSpaceDN w:val="0"/>
        <w:autoSpaceDE w:val="0"/>
        <w:widowControl/>
        <w:spacing w:line="244" w:lineRule="exact" w:before="144" w:after="0"/>
        <w:ind w:left="144" w:right="144" w:firstLine="0"/>
        <w:jc w:val="center"/>
      </w:pP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Page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>34</w:t>
      </w: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of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 xml:space="preserve">60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[***] Certain information in this document has been omitted and filed separately with the Securities and Exchange Commission.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has been requested with respect to the omitted portions.</w:t>
      </w:r>
    </w:p>
    <w:p>
      <w:pPr>
        <w:autoSpaceDN w:val="0"/>
        <w:autoSpaceDE w:val="0"/>
        <w:widowControl/>
        <w:spacing w:line="240" w:lineRule="auto" w:before="49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Requested by Achaogen, Inc.</w:t>
      </w:r>
    </w:p>
    <w:p>
      <w:pPr>
        <w:autoSpaceDN w:val="0"/>
        <w:autoSpaceDE w:val="0"/>
        <w:widowControl/>
        <w:spacing w:line="226" w:lineRule="exact" w:before="220" w:after="0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this Agreement without first submitting such matter to arbitration. All rights and remedies hereunder shall be cumulative, may be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exercised singularly or concurrently and, unless otherwise stated herein, shall not be deemed exclusive. </w:t>
      </w:r>
    </w:p>
    <w:p>
      <w:pPr>
        <w:autoSpaceDN w:val="0"/>
        <w:tabs>
          <w:tab w:pos="756" w:val="left"/>
          <w:tab w:pos="1668" w:val="left"/>
        </w:tabs>
        <w:autoSpaceDE w:val="0"/>
        <w:widowControl/>
        <w:spacing w:line="224" w:lineRule="exact" w:before="226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13.9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Entire Agreement; Amendment.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Except as otherwise set forth in Section 12.7, this Agreement and the Antibody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Development Agreement, including the Exhibits and Schedules hereto and thereto and all the covenants, promises, agreements,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warranties, representations, conditions and understandings contained herein and therein sets forth the complete, final and exclusive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 between the Parties and supersedes and terminates all prior and contemporaneous agreements and understandings between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Parties, whether oral or in writing. There are no covenants, promises, agreements, warranties, representations, conditions or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understandings, either oral or written, between the Parties other than as are set forth in this Agreement and the Antibody Development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Agreement. No subsequent alteration, amendment, change, waiver or addition to this Agreement shall be binding upon the Parties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unless reduced to writing and signed by an authorized officer of each Party. No understanding, agreement, representation or promise,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not explicitly set forth herein, or in the Antibody Development Agreement, has been relied on by either Party in deciding to execute this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Agreement. Notwithstanding anything to the contrary contained herein or in the Antibody Development Agreement, nothing in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Antibody Development Agreement shall be deemed to modify or diminish the representations, warranties, covenants and obligations of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Parties under this Agreement and in the event of any conflict between the terms and conditions of this Agreement and the terms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conditions of the Antibody Development Agreement, this Agreement shall govern except with respect to Section 4.2.7.3 of this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Agreement which shall be subject to the Antibody Development Agreement.</w:t>
      </w:r>
    </w:p>
    <w:p>
      <w:pPr>
        <w:autoSpaceDN w:val="0"/>
        <w:tabs>
          <w:tab w:pos="756" w:val="left"/>
          <w:tab w:pos="1756" w:val="left"/>
        </w:tabs>
        <w:autoSpaceDE w:val="0"/>
        <w:widowControl/>
        <w:spacing w:line="224" w:lineRule="exact" w:before="226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13.10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Headings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headings and captions used in this Agreement are solely for the convenience of reference and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shall not affect its interpretation.</w:t>
      </w:r>
    </w:p>
    <w:p>
      <w:pPr>
        <w:autoSpaceDN w:val="0"/>
        <w:tabs>
          <w:tab w:pos="756" w:val="left"/>
          <w:tab w:pos="1742" w:val="left"/>
        </w:tabs>
        <w:autoSpaceDE w:val="0"/>
        <w:widowControl/>
        <w:spacing w:line="224" w:lineRule="exact" w:before="224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13.11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Counterpart.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This Agreement may be executed in one or more counterparts, each of which shall be an original,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all of which shall constitute together the same document. Each Party acknowledges that an original signature or a copy thereof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transmitted by facsimile (or .pdf file) shall constitute an original signature for purposes of this Agreement.</w:t>
      </w:r>
    </w:p>
    <w:p>
      <w:pPr>
        <w:autoSpaceDN w:val="0"/>
        <w:tabs>
          <w:tab w:pos="756" w:val="left"/>
          <w:tab w:pos="1756" w:val="left"/>
        </w:tabs>
        <w:autoSpaceDE w:val="0"/>
        <w:widowControl/>
        <w:spacing w:line="224" w:lineRule="exact" w:before="222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13.12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Further Actions.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Each Party agrees to execute, acknowledge and deliver such further instruments, and to do all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 acts, as may be necessary or appropriate in order to carry out the purposes and intent of this Agreement including any filings with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any antitrust agency which may be required.</w:t>
      </w:r>
    </w:p>
    <w:p>
      <w:pPr>
        <w:autoSpaceDN w:val="0"/>
        <w:tabs>
          <w:tab w:pos="756" w:val="left"/>
          <w:tab w:pos="1756" w:val="left"/>
        </w:tabs>
        <w:autoSpaceDE w:val="0"/>
        <w:widowControl/>
        <w:spacing w:line="224" w:lineRule="exact" w:before="226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13.13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Affiliates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Both Parties shall have the right, in their sole discretion, to perform some or all of its obligations and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exercise some or all of its rights under this Agreement through its Affiliates.</w:t>
      </w:r>
    </w:p>
    <w:p>
      <w:pPr>
        <w:autoSpaceDN w:val="0"/>
        <w:tabs>
          <w:tab w:pos="756" w:val="left"/>
          <w:tab w:pos="1756" w:val="left"/>
        </w:tabs>
        <w:autoSpaceDE w:val="0"/>
        <w:widowControl/>
        <w:spacing w:line="224" w:lineRule="exact" w:before="224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13.14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Joint Negotiation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This Agreement is the joint product of Microgenics and Achaogen, and each provision hereof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has been subject to the mutual consultation, negotiation and agreement of the Parties and their respective legal counsel and advisers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and any rule of construction that a document shall be interpreted or construed against the drafting Party shall not be applicable.</w:t>
      </w:r>
    </w:p>
    <w:p>
      <w:pPr>
        <w:autoSpaceDN w:val="0"/>
        <w:tabs>
          <w:tab w:pos="756" w:val="left"/>
          <w:tab w:pos="1756" w:val="left"/>
        </w:tabs>
        <w:autoSpaceDE w:val="0"/>
        <w:widowControl/>
        <w:spacing w:line="224" w:lineRule="exact" w:before="222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13.15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Construction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Except where the context otherwise requires, wherever used, the singular shall include the plural,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plural the singular, the use of any gender shall be applicable to all genders and the word “or” is used in the inclusive sense (and/or).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All references to a “business day” or “business days” in this Agreement means any day other than a day which is a Saturday, a Sunday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any day banks are authorized or required to be closed in the United States. The words “include”, “includes” and “including” shall be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deemed to be followed by the phrase “without limitation”. The word “will” shall be construed to have the same</w:t>
      </w:r>
    </w:p>
    <w:p>
      <w:pPr>
        <w:autoSpaceDN w:val="0"/>
        <w:autoSpaceDE w:val="0"/>
        <w:widowControl/>
        <w:spacing w:line="244" w:lineRule="exact" w:before="144" w:after="0"/>
        <w:ind w:left="144" w:right="144" w:firstLine="0"/>
        <w:jc w:val="center"/>
      </w:pP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Page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>35</w:t>
      </w: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of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 xml:space="preserve">60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[***] Certain information in this document has been omitted and filed separately with the Securities and Exchange Commission.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has been requested with respect to the omitted portions.</w:t>
      </w:r>
    </w:p>
    <w:p>
      <w:pPr>
        <w:autoSpaceDN w:val="0"/>
        <w:autoSpaceDE w:val="0"/>
        <w:widowControl/>
        <w:spacing w:line="240" w:lineRule="auto" w:before="49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Requested by Achaogen, Inc.</w:t>
      </w:r>
    </w:p>
    <w:p>
      <w:pPr>
        <w:autoSpaceDN w:val="0"/>
        <w:autoSpaceDE w:val="0"/>
        <w:widowControl/>
        <w:spacing w:line="224" w:lineRule="exact" w:before="220" w:after="0"/>
        <w:ind w:left="20" w:right="60" w:firstLine="0"/>
        <w:jc w:val="both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meaning and effect as the word “shall.” The words “herein”, “hereof” and “hereunder”, and words of similar import, shall be construed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refer to this Agreement in its entirety and not to any particular provision hereof. All currency herein shall refer to United States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dollars, unless specifically provided otherwise. All exhibits to this Agreement are hereby made a part of this Agreement.</w:t>
      </w:r>
    </w:p>
    <w:p>
      <w:pPr>
        <w:autoSpaceDN w:val="0"/>
        <w:tabs>
          <w:tab w:pos="756" w:val="left"/>
          <w:tab w:pos="1756" w:val="left"/>
        </w:tabs>
        <w:autoSpaceDE w:val="0"/>
        <w:widowControl/>
        <w:spacing w:line="224" w:lineRule="exact" w:before="226" w:after="0"/>
        <w:ind w:left="20" w:right="0" w:firstLine="0"/>
        <w:jc w:val="left"/>
      </w:pP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13.16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Use of Third Parties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All obligations under this Agreement shall be performed by the Party designated to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perform such obligations under this Agreement and such obligations may not be performed by a Third Party on such Party’s behalf,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unless (a) the other Party has consented in writing which shall not be unreasonably be withheld or delayed, (b) the Party engaging such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Third Party performs appropriate qualification and oversight of such Third Party in accordance with the Applicable Law, including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applicable GMP, GCP, and GLP requirements, and (c) the Party engaging such Third Party ensures that such Third Party complies with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terms and conditions of this Agreement, and provided that such performance of activities by a Third Party is consistent with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rights and obligations of the Parties under this Agreement. Notwithstanding any such consent, each Party shall remain at all times fully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liable for its respective responsibilities under this Agreement. Each Party hereby expressly waives any requirement that the other Party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exhaust any right, power or remedy, or proceed against such subcontractor for an obligation or performance hereunder, prior to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proceeding directly against the Party engaging such subcontractor.</w:t>
      </w:r>
    </w:p>
    <w:p>
      <w:pPr>
        <w:autoSpaceDN w:val="0"/>
        <w:autoSpaceDE w:val="0"/>
        <w:widowControl/>
        <w:spacing w:line="188" w:lineRule="exact" w:before="500" w:after="0"/>
        <w:ind w:left="0" w:right="3594" w:firstLine="0"/>
        <w:jc w:val="right"/>
      </w:pP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</w:t>
      </w:r>
      <w:r>
        <w:rPr>
          <w:w w:val="98.56232091000206"/>
          <w:rFonts w:ascii="TimesNewRomanPS" w:hAnsi="TimesNewRomanPS" w:eastAsia="TimesNewRomanPS"/>
          <w:b/>
          <w:i/>
          <w:color w:val="000000"/>
          <w:sz w:val="19"/>
        </w:rPr>
        <w:t>Signature Page to Follow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]</w:t>
      </w:r>
    </w:p>
    <w:p>
      <w:pPr>
        <w:autoSpaceDN w:val="0"/>
        <w:autoSpaceDE w:val="0"/>
        <w:widowControl/>
        <w:spacing w:line="244" w:lineRule="exact" w:before="144" w:after="0"/>
        <w:ind w:left="144" w:right="144" w:firstLine="0"/>
        <w:jc w:val="center"/>
      </w:pP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Page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>36</w:t>
      </w: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of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 xml:space="preserve">60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[***] Certain information in this document has been omitted and filed separately with the Securities and Exchange Commission.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has been requested with respect to the omitted portions.</w:t>
      </w:r>
    </w:p>
    <w:p>
      <w:pPr>
        <w:autoSpaceDN w:val="0"/>
        <w:autoSpaceDE w:val="0"/>
        <w:widowControl/>
        <w:spacing w:line="240" w:lineRule="auto" w:before="49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Requested by Achaogen, Inc.</w:t>
      </w:r>
    </w:p>
    <w:p>
      <w:pPr>
        <w:autoSpaceDN w:val="0"/>
        <w:autoSpaceDE w:val="0"/>
        <w:widowControl/>
        <w:spacing w:line="188" w:lineRule="exact" w:before="472" w:after="0"/>
        <w:ind w:left="0" w:right="0" w:firstLine="0"/>
        <w:jc w:val="center"/>
      </w:pP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IN WITNESS WHEREOF,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duly authorized representatives of the Parties have duly executed this Agreement to be</w:t>
      </w:r>
    </w:p>
    <w:p>
      <w:pPr>
        <w:autoSpaceDN w:val="0"/>
        <w:autoSpaceDE w:val="0"/>
        <w:widowControl/>
        <w:spacing w:line="188" w:lineRule="exact" w:before="36" w:after="664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effective as of the Effective Date.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7"/>
        <w:gridCol w:w="3327"/>
        <w:gridCol w:w="3327"/>
      </w:tblGrid>
      <w:tr>
        <w:trPr>
          <w:trHeight w:hRule="exact" w:val="358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20" w:right="0" w:firstLine="0"/>
              <w:jc w:val="left"/>
            </w:pPr>
            <w:r>
              <w:rPr>
                <w:w w:val="98.56232091000206"/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ACHAOGEN INC.</w:t>
            </w:r>
          </w:p>
        </w:tc>
        <w:tc>
          <w:tcPr>
            <w:tcW w:type="dxa" w:w="3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300" w:right="0" w:firstLine="0"/>
              <w:jc w:val="left"/>
            </w:pPr>
            <w:r>
              <w:rPr>
                <w:w w:val="98.56232091000206"/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MICROGENICS CORPORATION</w:t>
            </w:r>
          </w:p>
        </w:tc>
        <w:tc>
          <w:tcPr>
            <w:tcW w:type="dxa" w:w="3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96" w:after="0"/>
              <w:ind w:left="68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By: </w:t>
            </w: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  <w:u w:val="single"/>
              </w:rPr>
              <w:t>/s/ Marc Tremblay</w:t>
            </w:r>
          </w:p>
        </w:tc>
      </w:tr>
      <w:tr>
        <w:trPr>
          <w:trHeight w:hRule="exact" w:val="440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38" w:after="0"/>
              <w:ind w:left="20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By: </w:t>
            </w: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  <w:u w:val="single"/>
              </w:rPr>
              <w:t>/s/ Blake Wise</w:t>
            </w:r>
          </w:p>
        </w:tc>
        <w:tc>
          <w:tcPr>
            <w:tcW w:type="dxa" w:w="3327"/>
            <w:vMerge/>
            <w:tcBorders/>
          </w:tcPr>
          <w:p/>
        </w:tc>
        <w:tc>
          <w:tcPr>
            <w:tcW w:type="dxa" w:w="3327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24" w:after="0"/>
              <w:ind w:left="20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Name: </w:t>
            </w: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  <w:u w:val="single"/>
              </w:rPr>
              <w:t>Blake Wise</w:t>
            </w:r>
          </w:p>
        </w:tc>
        <w:tc>
          <w:tcPr>
            <w:tcW w:type="dxa" w:w="3327"/>
            <w:vMerge/>
            <w:tcBorders/>
          </w:tcPr>
          <w:p/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24" w:after="0"/>
              <w:ind w:left="68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Name: </w:t>
            </w: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  <w:u w:val="single"/>
              </w:rPr>
              <w:t>Marc Tremblay</w:t>
            </w:r>
          </w:p>
        </w:tc>
      </w:tr>
      <w:tr>
        <w:trPr>
          <w:trHeight w:hRule="exact" w:val="420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28" w:after="0"/>
              <w:ind w:left="20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Title: </w:t>
            </w: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  <w:u w:val="single"/>
              </w:rPr>
              <w:t>COO</w:t>
            </w:r>
          </w:p>
        </w:tc>
        <w:tc>
          <w:tcPr>
            <w:tcW w:type="dxa" w:w="3327"/>
            <w:vMerge/>
            <w:tcBorders/>
          </w:tcPr>
          <w:p/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28" w:after="0"/>
              <w:ind w:left="68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Title: </w:t>
            </w: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  <w:u w:val="single"/>
              </w:rPr>
              <w:t>President, Clinical Diagnostics</w:t>
            </w:r>
          </w:p>
        </w:tc>
      </w:tr>
      <w:tr>
        <w:trPr>
          <w:trHeight w:hRule="exact" w:val="380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32" w:after="0"/>
              <w:ind w:left="20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Date: </w:t>
            </w: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  <w:u w:val="single"/>
              </w:rPr>
              <w:t>4/26/16</w:t>
            </w:r>
          </w:p>
        </w:tc>
        <w:tc>
          <w:tcPr>
            <w:tcW w:type="dxa" w:w="3327"/>
            <w:vMerge/>
            <w:tcBorders/>
          </w:tcPr>
          <w:p/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32" w:after="0"/>
              <w:ind w:left="68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Date: </w:t>
            </w: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  <w:u w:val="single"/>
              </w:rPr>
              <w:t>4/26/2016</w:t>
            </w:r>
          </w:p>
        </w:tc>
      </w:tr>
    </w:tbl>
    <w:p>
      <w:pPr>
        <w:autoSpaceDN w:val="0"/>
        <w:autoSpaceDE w:val="0"/>
        <w:widowControl/>
        <w:spacing w:line="162" w:lineRule="exact" w:before="1282" w:after="0"/>
        <w:ind w:left="0" w:right="0" w:firstLine="0"/>
        <w:jc w:val="center"/>
      </w:pPr>
      <w:r>
        <w:rPr>
          <w:w w:val="101.43704414367676"/>
          <w:rFonts w:ascii="TimesNewRomanPS" w:hAnsi="TimesNewRomanPS" w:eastAsia="TimesNewRomanPS"/>
          <w:b w:val="0"/>
          <w:i/>
          <w:color w:val="000000"/>
          <w:sz w:val="16"/>
        </w:rPr>
        <w:t>Signature Page to Collaborative Development and Commercialization Agreement</w:t>
      </w:r>
    </w:p>
    <w:p>
      <w:pPr>
        <w:autoSpaceDN w:val="0"/>
        <w:autoSpaceDE w:val="0"/>
        <w:widowControl/>
        <w:spacing w:line="138" w:lineRule="exact" w:before="32" w:after="0"/>
        <w:ind w:left="20" w:right="0" w:firstLine="0"/>
        <w:jc w:val="left"/>
      </w:pP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>DB2/ 26356633.19</w:t>
      </w:r>
    </w:p>
    <w:p>
      <w:pPr>
        <w:autoSpaceDN w:val="0"/>
        <w:autoSpaceDE w:val="0"/>
        <w:widowControl/>
        <w:spacing w:line="198" w:lineRule="exact" w:before="97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[***] Certain information in this document has been omitted and filed separately with the Securities and Exchange Commission.</w:t>
      </w:r>
    </w:p>
    <w:p>
      <w:pPr>
        <w:autoSpaceDN w:val="0"/>
        <w:autoSpaceDE w:val="0"/>
        <w:widowControl/>
        <w:spacing w:line="200" w:lineRule="exact" w:before="5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has been requested with respect to the omitted portions.</w:t>
      </w: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Requested by Achaogen, Inc.</w:t>
      </w:r>
    </w:p>
    <w:p>
      <w:pPr>
        <w:autoSpaceDN w:val="0"/>
        <w:autoSpaceDE w:val="0"/>
        <w:widowControl/>
        <w:spacing w:line="224" w:lineRule="exact" w:before="212" w:after="678"/>
        <w:ind w:left="4032" w:right="4176" w:firstLine="0"/>
        <w:jc w:val="center"/>
      </w:pP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 xml:space="preserve">Exhibit A </w:t>
      </w:r>
      <w:r>
        <w:br/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Achaogen Materials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4.0" w:type="dxa"/>
      </w:tblPr>
      <w:tblGrid>
        <w:gridCol w:w="3327"/>
        <w:gridCol w:w="3327"/>
        <w:gridCol w:w="3327"/>
      </w:tblGrid>
      <w:tr>
        <w:trPr>
          <w:trHeight w:hRule="exact" w:val="464"/>
        </w:trPr>
        <w:tc>
          <w:tcPr>
            <w:tcW w:type="dxa" w:w="3294"/>
            <w:tcBorders>
              <w:start w:sz="5.600000000000023" w:val="single" w:color="#000000"/>
              <w:top w:sz="5.600000000000136" w:val="single" w:color="#000000"/>
              <w:end w:sz="5.6000000000001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46" w:after="0"/>
              <w:ind w:left="0" w:right="0" w:firstLine="0"/>
              <w:jc w:val="center"/>
            </w:pPr>
            <w:r>
              <w:rPr>
                <w:w w:val="98.56232091000206"/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Achaogen Materials</w:t>
            </w:r>
          </w:p>
        </w:tc>
        <w:tc>
          <w:tcPr>
            <w:tcW w:type="dxa" w:w="2310"/>
            <w:tcBorders>
              <w:start w:sz="5.600000000000136" w:val="single" w:color="#000000"/>
              <w:top w:sz="5.600000000000136" w:val="single" w:color="#000000"/>
              <w:end w:sz="4.799999999999727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46" w:after="0"/>
              <w:ind w:left="0" w:right="0" w:firstLine="0"/>
              <w:jc w:val="center"/>
            </w:pPr>
            <w:r>
              <w:rPr>
                <w:w w:val="98.56232091000206"/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Estimated Amount</w:t>
            </w:r>
          </w:p>
        </w:tc>
        <w:tc>
          <w:tcPr>
            <w:tcW w:type="dxa" w:w="3222"/>
            <w:tcBorders>
              <w:start w:sz="4.799999999999727" w:val="single" w:color="#000000"/>
              <w:top w:sz="5.600000000000136" w:val="single" w:color="#000000"/>
              <w:end w:sz="4.799999999999272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88" w:right="288" w:firstLine="0"/>
              <w:jc w:val="center"/>
            </w:pPr>
            <w:r>
              <w:rPr>
                <w:w w:val="98.56232091000206"/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 xml:space="preserve">Estimated Development Phase </w:t>
            </w:r>
            <w:r>
              <w:rPr>
                <w:w w:val="98.56232091000206"/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Required</w:t>
            </w:r>
          </w:p>
        </w:tc>
      </w:tr>
      <w:tr>
        <w:trPr>
          <w:trHeight w:hRule="exact" w:val="1510"/>
        </w:trPr>
        <w:tc>
          <w:tcPr>
            <w:tcW w:type="dxa" w:w="8826"/>
            <w:gridSpan w:val="3"/>
            <w:tcBorders>
              <w:start w:sz="5.600000000000023" w:val="single" w:color="#000000"/>
              <w:top w:sz="5.600000000000136" w:val="single" w:color="#000000"/>
              <w:end w:sz="4.799999999999272" w:val="single" w:color="#000000"/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2" w:after="0"/>
              <w:ind w:left="0" w:right="0" w:firstLine="0"/>
              <w:jc w:val="left"/>
            </w:pPr>
            <w:r>
              <w:rPr>
                <w:w w:val="98.56232091000206"/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990"/>
        <w:gridCol w:w="4990"/>
      </w:tblGrid>
      <w:tr>
        <w:trPr>
          <w:trHeight w:hRule="exact" w:val="270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60" w:after="0"/>
              <w:ind w:left="0" w:right="8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(1)</w:t>
            </w:r>
          </w:p>
        </w:tc>
        <w:tc>
          <w:tcPr>
            <w:tcW w:type="dxa" w:w="4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6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38" w:lineRule="exact" w:before="860" w:after="0"/>
        <w:ind w:left="0" w:right="0" w:firstLine="0"/>
        <w:jc w:val="center"/>
      </w:pP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Page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>38</w:t>
      </w: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of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>60</w:t>
      </w:r>
    </w:p>
    <w:p>
      <w:pPr>
        <w:autoSpaceDN w:val="0"/>
        <w:autoSpaceDE w:val="0"/>
        <w:widowControl/>
        <w:spacing w:line="138" w:lineRule="exact" w:before="24" w:after="0"/>
        <w:ind w:left="20" w:right="0" w:firstLine="0"/>
        <w:jc w:val="left"/>
      </w:pP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>DB2/ 26356633.19</w:t>
      </w:r>
    </w:p>
    <w:p>
      <w:pPr>
        <w:autoSpaceDN w:val="0"/>
        <w:autoSpaceDE w:val="0"/>
        <w:widowControl/>
        <w:spacing w:line="248" w:lineRule="exact" w:before="928" w:after="0"/>
        <w:ind w:left="144" w:right="144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[***] Certain information in this document has been omitted and filed separately with the Securities and Exchange Commission.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has been requested with respect to the omitted portions.</w:t>
      </w:r>
    </w:p>
    <w:p>
      <w:pPr>
        <w:autoSpaceDN w:val="0"/>
        <w:autoSpaceDE w:val="0"/>
        <w:widowControl/>
        <w:spacing w:line="240" w:lineRule="auto" w:before="1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Requested by Achaogen, Inc.</w:t>
      </w:r>
    </w:p>
    <w:p>
      <w:pPr>
        <w:autoSpaceDN w:val="0"/>
        <w:autoSpaceDE w:val="0"/>
        <w:widowControl/>
        <w:spacing w:line="224" w:lineRule="exact" w:before="212" w:after="0"/>
        <w:ind w:left="4176" w:right="4176" w:firstLine="0"/>
        <w:jc w:val="center"/>
      </w:pP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 xml:space="preserve">Exhibit B </w:t>
      </w:r>
      <w:r>
        <w:br/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 xml:space="preserve">Achaogen Patents </w:t>
      </w:r>
      <w:r>
        <w:br/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</w:p>
    <w:p>
      <w:pPr>
        <w:autoSpaceDN w:val="0"/>
        <w:autoSpaceDE w:val="0"/>
        <w:widowControl/>
        <w:spacing w:line="136" w:lineRule="exact" w:before="688" w:after="0"/>
        <w:ind w:left="0" w:right="0" w:firstLine="0"/>
        <w:jc w:val="center"/>
      </w:pP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Page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>39</w:t>
      </w: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of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>60</w:t>
      </w:r>
    </w:p>
    <w:p>
      <w:pPr>
        <w:autoSpaceDN w:val="0"/>
        <w:autoSpaceDE w:val="0"/>
        <w:widowControl/>
        <w:spacing w:line="244" w:lineRule="exact" w:before="0" w:after="0"/>
        <w:ind w:left="144" w:right="144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[***] Certain information in this document has been omitted and filed separately with the Securities and Exchange Commission.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has been requested with respect to the omitted portions.</w:t>
      </w:r>
    </w:p>
    <w:p>
      <w:pPr>
        <w:autoSpaceDN w:val="0"/>
        <w:autoSpaceDE w:val="0"/>
        <w:widowControl/>
        <w:spacing w:line="138" w:lineRule="exact" w:before="34" w:after="0"/>
        <w:ind w:left="20" w:right="0" w:firstLine="0"/>
        <w:jc w:val="left"/>
      </w:pP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>DB2/ 26356633.19</w:t>
      </w:r>
    </w:p>
    <w:p>
      <w:pPr>
        <w:autoSpaceDN w:val="0"/>
        <w:autoSpaceDE w:val="0"/>
        <w:widowControl/>
        <w:spacing w:line="240" w:lineRule="auto" w:before="125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Requested by Achaogen, Inc.</w:t>
      </w:r>
    </w:p>
    <w:p>
      <w:pPr>
        <w:autoSpaceDN w:val="0"/>
        <w:autoSpaceDE w:val="0"/>
        <w:widowControl/>
        <w:spacing w:line="224" w:lineRule="exact" w:before="212" w:after="0"/>
        <w:ind w:left="3888" w:right="3888" w:firstLine="0"/>
        <w:jc w:val="center"/>
      </w:pP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 xml:space="preserve">Exhibit C </w:t>
      </w:r>
      <w:r>
        <w:br/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Microgenics’ Cell Lines</w:t>
      </w:r>
    </w:p>
    <w:p>
      <w:pPr>
        <w:autoSpaceDN w:val="0"/>
        <w:autoSpaceDE w:val="0"/>
        <w:widowControl/>
        <w:spacing w:line="200" w:lineRule="exact" w:before="264" w:after="16"/>
        <w:ind w:left="2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[***]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76.0" w:type="dxa"/>
      </w:tblPr>
      <w:tblGrid>
        <w:gridCol w:w="9980"/>
      </w:tblGrid>
      <w:tr>
        <w:trPr>
          <w:trHeight w:hRule="exact" w:val="860"/>
        </w:trPr>
        <w:tc>
          <w:tcPr>
            <w:tcW w:type="dxa" w:w="2932"/>
            <w:tcBorders>
              <w:start w:sz="4.7999999999999545" w:val="single" w:color="#000000"/>
              <w:top w:sz="4.7999999999999545" w:val="single" w:color="#000000"/>
              <w:end w:sz="5.600000000000136" w:val="single" w:color="#000000"/>
              <w:bottom w:sz="4.800000000000182" w:val="single" w:color="#000000"/>
            </w:tcBorders>
            <w:shd w:fill="8cb3e3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96" w:val="left"/>
              </w:tabs>
              <w:autoSpaceDE w:val="0"/>
              <w:widowControl/>
              <w:spacing w:line="162" w:lineRule="exact" w:before="360" w:after="0"/>
              <w:ind w:left="562" w:right="0" w:firstLine="0"/>
              <w:jc w:val="left"/>
            </w:pPr>
            <w:r>
              <w:rPr>
                <w:w w:val="101.43704414367676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Clone # </w:t>
            </w:r>
            <w:r>
              <w:tab/>
            </w:r>
            <w:r>
              <w:rPr>
                <w:w w:val="101.43704414367676"/>
                <w:rFonts w:ascii="ArialMT" w:hAnsi="ArialMT" w:eastAsia="ArialMT"/>
                <w:b w:val="0"/>
                <w:i w:val="0"/>
                <w:color w:val="000000"/>
                <w:sz w:val="16"/>
              </w:rPr>
              <w:t>Clone ID</w:t>
            </w:r>
          </w:p>
        </w:tc>
      </w:tr>
      <w:tr>
        <w:trPr>
          <w:trHeight w:hRule="exact" w:val="264"/>
        </w:trPr>
        <w:tc>
          <w:tcPr>
            <w:tcW w:type="dxa" w:w="2932"/>
            <w:tcBorders>
              <w:start w:sz="4.7999999999999545" w:val="single" w:color="#000000"/>
              <w:top w:sz="4.800000000000182" w:val="single" w:color="#000000"/>
              <w:end w:sz="5.6000000000001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58" w:after="0"/>
              <w:ind w:left="0" w:right="0" w:firstLine="0"/>
              <w:jc w:val="center"/>
            </w:pPr>
            <w:r>
              <w:rPr>
                <w:w w:val="98.56232091000206"/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0" w:lineRule="exact" w:before="484" w:after="14"/>
        <w:ind w:left="2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[***]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76.0" w:type="dxa"/>
      </w:tblPr>
      <w:tblGrid>
        <w:gridCol w:w="9980"/>
      </w:tblGrid>
      <w:tr>
        <w:trPr>
          <w:trHeight w:hRule="exact" w:val="700"/>
        </w:trPr>
        <w:tc>
          <w:tcPr>
            <w:tcW w:type="dxa" w:w="2932"/>
            <w:tcBorders>
              <w:start w:sz="4.7999999999999545" w:val="single" w:color="#000000"/>
              <w:top w:sz="4.7999999999999545" w:val="single" w:color="#000000"/>
              <w:end w:sz="5.600000000000136" w:val="single" w:color="#000000"/>
              <w:bottom w:sz="4.7999999999999545" w:val="single" w:color="#000000"/>
            </w:tcBorders>
            <w:shd w:fill="8cb3e3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96" w:val="left"/>
              </w:tabs>
              <w:autoSpaceDE w:val="0"/>
              <w:widowControl/>
              <w:spacing w:line="162" w:lineRule="exact" w:before="274" w:after="0"/>
              <w:ind w:left="562" w:right="0" w:firstLine="0"/>
              <w:jc w:val="left"/>
            </w:pPr>
            <w:r>
              <w:rPr>
                <w:w w:val="101.43704414367676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Clone # </w:t>
            </w:r>
            <w:r>
              <w:tab/>
            </w:r>
            <w:r>
              <w:rPr>
                <w:w w:val="101.43704414367676"/>
                <w:rFonts w:ascii="ArialMT" w:hAnsi="ArialMT" w:eastAsia="ArialMT"/>
                <w:b w:val="0"/>
                <w:i w:val="0"/>
                <w:color w:val="000000"/>
                <w:sz w:val="16"/>
              </w:rPr>
              <w:t>Clone ID</w:t>
            </w:r>
          </w:p>
        </w:tc>
      </w:tr>
      <w:tr>
        <w:trPr>
          <w:trHeight w:hRule="exact" w:val="262"/>
        </w:trPr>
        <w:tc>
          <w:tcPr>
            <w:tcW w:type="dxa" w:w="2932"/>
            <w:tcBorders>
              <w:start w:sz="4.7999999999999545" w:val="single" w:color="#000000"/>
              <w:top w:sz="4.7999999999999545" w:val="single" w:color="#000000"/>
              <w:end w:sz="5.600000000000136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58" w:after="0"/>
              <w:ind w:left="0" w:right="0" w:firstLine="0"/>
              <w:jc w:val="center"/>
            </w:pPr>
            <w:r>
              <w:rPr>
                <w:w w:val="98.56232091000206"/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0" w:lineRule="exact" w:before="260" w:after="14"/>
        <w:ind w:left="2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[***]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76.0" w:type="dxa"/>
      </w:tblPr>
      <w:tblGrid>
        <w:gridCol w:w="9980"/>
      </w:tblGrid>
      <w:tr>
        <w:trPr>
          <w:trHeight w:hRule="exact" w:val="700"/>
        </w:trPr>
        <w:tc>
          <w:tcPr>
            <w:tcW w:type="dxa" w:w="2932"/>
            <w:tcBorders>
              <w:start w:sz="4.7999999999999545" w:val="single" w:color="#000000"/>
              <w:top w:sz="4.799999999999727" w:val="single" w:color="#000000"/>
              <w:end w:sz="5.600000000000136" w:val="single" w:color="#000000"/>
              <w:bottom w:sz="4.799999999999727" w:val="single" w:color="#000000"/>
            </w:tcBorders>
            <w:shd w:fill="8cb3e3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96" w:val="left"/>
              </w:tabs>
              <w:autoSpaceDE w:val="0"/>
              <w:widowControl/>
              <w:spacing w:line="162" w:lineRule="exact" w:before="274" w:after="0"/>
              <w:ind w:left="562" w:right="0" w:firstLine="0"/>
              <w:jc w:val="left"/>
            </w:pPr>
            <w:r>
              <w:rPr>
                <w:w w:val="101.43704414367676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Clone # </w:t>
            </w:r>
            <w:r>
              <w:tab/>
            </w:r>
            <w:r>
              <w:rPr>
                <w:w w:val="101.43704414367676"/>
                <w:rFonts w:ascii="ArialMT" w:hAnsi="ArialMT" w:eastAsia="ArialMT"/>
                <w:b w:val="0"/>
                <w:i w:val="0"/>
                <w:color w:val="000000"/>
                <w:sz w:val="16"/>
              </w:rPr>
              <w:t>Clone ID</w:t>
            </w:r>
          </w:p>
        </w:tc>
      </w:tr>
      <w:tr>
        <w:trPr>
          <w:trHeight w:hRule="exact" w:val="574"/>
        </w:trPr>
        <w:tc>
          <w:tcPr>
            <w:tcW w:type="dxa" w:w="2932"/>
            <w:tcBorders>
              <w:start w:sz="4.7999999999999545" w:val="single" w:color="#000000"/>
              <w:top w:sz="4.799999999999727" w:val="single" w:color="#000000"/>
              <w:end w:sz="5.600000000000136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2" w:after="0"/>
              <w:ind w:left="0" w:right="0" w:firstLine="0"/>
              <w:jc w:val="center"/>
            </w:pPr>
            <w:r>
              <w:rPr>
                <w:w w:val="98.56232091000206"/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0" w:lineRule="exact" w:before="260" w:after="12"/>
        <w:ind w:left="2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0"/>
          <w:u w:val="single"/>
        </w:rPr>
        <w:t>[***]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61.9999999999999" w:type="dxa"/>
      </w:tblPr>
      <w:tblGrid>
        <w:gridCol w:w="3327"/>
        <w:gridCol w:w="3327"/>
        <w:gridCol w:w="3327"/>
      </w:tblGrid>
      <w:tr>
        <w:trPr>
          <w:trHeight w:hRule="exact" w:val="262"/>
        </w:trPr>
        <w:tc>
          <w:tcPr>
            <w:tcW w:type="dxa" w:w="1474"/>
            <w:tcBorders>
              <w:start w:sz="4.800000000000068" w:val="single" w:color="#000000"/>
              <w:top w:sz="5.599999999999909" w:val="single" w:color="#000000"/>
              <w:end w:sz="4.7999999999999545" w:val="single" w:color="#000000"/>
              <w:bottom w:sz="5.600000000000364" w:val="single" w:color="#000000"/>
            </w:tcBorders>
            <w:shd w:fill="8cb2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Rabbit</w:t>
            </w:r>
          </w:p>
        </w:tc>
        <w:tc>
          <w:tcPr>
            <w:tcW w:type="dxa" w:w="1460"/>
            <w:tcBorders>
              <w:start w:sz="4.7999999999999545" w:val="single" w:color="#000000"/>
              <w:top w:sz="5.599999999999909" w:val="single" w:color="#000000"/>
              <w:end w:sz="4.7999999999999545" w:val="single" w:color="#000000"/>
              <w:bottom w:sz="5.600000000000364" w:val="single" w:color="#000000"/>
            </w:tcBorders>
            <w:shd w:fill="8cb2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Identity</w:t>
            </w:r>
          </w:p>
        </w:tc>
        <w:tc>
          <w:tcPr>
            <w:tcW w:type="dxa" w:w="2060"/>
            <w:tcBorders>
              <w:start w:sz="4.7999999999999545" w:val="single" w:color="#000000"/>
              <w:top w:sz="5.599999999999909" w:val="single" w:color="#000000"/>
              <w:end w:sz="4.800000000000182" w:val="single" w:color="#000000"/>
              <w:bottom w:sz="5.600000000000364" w:val="single" w:color="#000000"/>
            </w:tcBorders>
            <w:shd w:fill="8cb2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Immunogen</w:t>
            </w:r>
          </w:p>
        </w:tc>
      </w:tr>
      <w:tr>
        <w:trPr>
          <w:trHeight w:hRule="exact" w:val="252"/>
        </w:trPr>
        <w:tc>
          <w:tcPr>
            <w:tcW w:type="dxa" w:w="4994"/>
            <w:gridSpan w:val="3"/>
            <w:tcBorders>
              <w:start w:sz="4.800000000000068" w:val="single" w:color="#000000"/>
              <w:top w:sz="5.600000000000364" w:val="single" w:color="#000000"/>
              <w:end w:sz="4.800000000000182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4" w:after="0"/>
              <w:ind w:left="0" w:right="0" w:firstLine="0"/>
              <w:jc w:val="center"/>
            </w:pPr>
            <w:r>
              <w:rPr>
                <w:w w:val="98.56232091000206"/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0" w:lineRule="exact" w:before="260" w:after="0"/>
        <w:ind w:left="2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[***]</w:t>
      </w:r>
    </w:p>
    <w:p>
      <w:pPr>
        <w:autoSpaceDN w:val="0"/>
        <w:autoSpaceDE w:val="0"/>
        <w:widowControl/>
        <w:spacing w:line="240" w:lineRule="exact" w:before="368" w:after="0"/>
        <w:ind w:left="144" w:right="144" w:firstLine="0"/>
        <w:jc w:val="center"/>
      </w:pP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Page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>40</w:t>
      </w: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of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 xml:space="preserve">60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[***] Certain information in this document has been omitted and filed separately with the Securities and Exchange Commission.</w:t>
      </w:r>
    </w:p>
    <w:p>
      <w:pPr>
        <w:autoSpaceDN w:val="0"/>
        <w:tabs>
          <w:tab w:pos="1992" w:val="left"/>
        </w:tabs>
        <w:autoSpaceDE w:val="0"/>
        <w:widowControl/>
        <w:spacing w:line="172" w:lineRule="exact" w:before="78" w:after="0"/>
        <w:ind w:left="20" w:right="2016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Confidential Treatment has been requested with respect to the omitted portions. </w:t>
      </w: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>DB2/ 26356633.19</w:t>
      </w:r>
    </w:p>
    <w:p>
      <w:pPr>
        <w:autoSpaceDN w:val="0"/>
        <w:autoSpaceDE w:val="0"/>
        <w:widowControl/>
        <w:spacing w:line="240" w:lineRule="auto" w:before="124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381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1236980</wp:posOffset>
            </wp:positionH>
            <wp:positionV relativeFrom="page">
              <wp:posOffset>1197610</wp:posOffset>
            </wp:positionV>
            <wp:extent cx="5082540" cy="251752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25175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4330700</wp:posOffset>
            </wp:positionH>
            <wp:positionV relativeFrom="page">
              <wp:posOffset>2705100</wp:posOffset>
            </wp:positionV>
            <wp:extent cx="38100" cy="381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4343400</wp:posOffset>
            </wp:positionH>
            <wp:positionV relativeFrom="page">
              <wp:posOffset>2679700</wp:posOffset>
            </wp:positionV>
            <wp:extent cx="38100" cy="381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4495800</wp:posOffset>
            </wp:positionH>
            <wp:positionV relativeFrom="page">
              <wp:posOffset>2667000</wp:posOffset>
            </wp:positionV>
            <wp:extent cx="38100" cy="381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4356100</wp:posOffset>
            </wp:positionH>
            <wp:positionV relativeFrom="page">
              <wp:posOffset>2667000</wp:posOffset>
            </wp:positionV>
            <wp:extent cx="38100" cy="381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4013200</wp:posOffset>
            </wp:positionH>
            <wp:positionV relativeFrom="page">
              <wp:posOffset>2667000</wp:posOffset>
            </wp:positionV>
            <wp:extent cx="38100" cy="381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2590800</wp:posOffset>
            </wp:positionV>
            <wp:extent cx="38100" cy="381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4495800</wp:posOffset>
            </wp:positionH>
            <wp:positionV relativeFrom="page">
              <wp:posOffset>2298700</wp:posOffset>
            </wp:positionV>
            <wp:extent cx="38100" cy="381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4013200</wp:posOffset>
            </wp:positionH>
            <wp:positionV relativeFrom="page">
              <wp:posOffset>2298700</wp:posOffset>
            </wp:positionV>
            <wp:extent cx="38100" cy="381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2286000</wp:posOffset>
            </wp:positionV>
            <wp:extent cx="38100" cy="381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4152900</wp:posOffset>
            </wp:positionH>
            <wp:positionV relativeFrom="page">
              <wp:posOffset>2235200</wp:posOffset>
            </wp:positionV>
            <wp:extent cx="38100" cy="381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4051300</wp:posOffset>
            </wp:positionH>
            <wp:positionV relativeFrom="page">
              <wp:posOffset>2222500</wp:posOffset>
            </wp:positionV>
            <wp:extent cx="38100" cy="381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4470400</wp:posOffset>
            </wp:positionH>
            <wp:positionV relativeFrom="page">
              <wp:posOffset>2209800</wp:posOffset>
            </wp:positionV>
            <wp:extent cx="38100" cy="381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5092700</wp:posOffset>
            </wp:positionH>
            <wp:positionV relativeFrom="page">
              <wp:posOffset>1625600</wp:posOffset>
            </wp:positionV>
            <wp:extent cx="38100" cy="508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2044700</wp:posOffset>
            </wp:positionV>
            <wp:extent cx="50800" cy="381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2032000</wp:posOffset>
            </wp:positionV>
            <wp:extent cx="38100" cy="381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5486400</wp:posOffset>
            </wp:positionH>
            <wp:positionV relativeFrom="page">
              <wp:posOffset>2032000</wp:posOffset>
            </wp:positionV>
            <wp:extent cx="50800" cy="381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2032000</wp:posOffset>
            </wp:positionV>
            <wp:extent cx="38100" cy="381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2019300</wp:posOffset>
            </wp:positionV>
            <wp:extent cx="38100" cy="381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5118100</wp:posOffset>
            </wp:positionH>
            <wp:positionV relativeFrom="page">
              <wp:posOffset>2006600</wp:posOffset>
            </wp:positionV>
            <wp:extent cx="50800" cy="508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5562600</wp:posOffset>
            </wp:positionH>
            <wp:positionV relativeFrom="page">
              <wp:posOffset>1968500</wp:posOffset>
            </wp:positionV>
            <wp:extent cx="50800" cy="381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5194300</wp:posOffset>
            </wp:positionH>
            <wp:positionV relativeFrom="page">
              <wp:posOffset>1714500</wp:posOffset>
            </wp:positionV>
            <wp:extent cx="38100" cy="3810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1600200</wp:posOffset>
            </wp:positionV>
            <wp:extent cx="38100" cy="3810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5499100</wp:posOffset>
            </wp:positionH>
            <wp:positionV relativeFrom="page">
              <wp:posOffset>1587500</wp:posOffset>
            </wp:positionV>
            <wp:extent cx="38100" cy="3810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3098800</wp:posOffset>
            </wp:positionH>
            <wp:positionV relativeFrom="page">
              <wp:posOffset>2032000</wp:posOffset>
            </wp:positionV>
            <wp:extent cx="50800" cy="3810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3060700</wp:posOffset>
            </wp:positionH>
            <wp:positionV relativeFrom="page">
              <wp:posOffset>2032000</wp:posOffset>
            </wp:positionV>
            <wp:extent cx="38100" cy="3810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3086100</wp:posOffset>
            </wp:positionH>
            <wp:positionV relativeFrom="page">
              <wp:posOffset>2019300</wp:posOffset>
            </wp:positionV>
            <wp:extent cx="38100" cy="3810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3289300</wp:posOffset>
            </wp:positionH>
            <wp:positionV relativeFrom="page">
              <wp:posOffset>1600200</wp:posOffset>
            </wp:positionV>
            <wp:extent cx="38100" cy="3810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1587500</wp:posOffset>
            </wp:positionV>
            <wp:extent cx="38100" cy="3810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6" w:lineRule="exact" w:before="0" w:after="0"/>
        <w:ind w:left="3600" w:right="3744" w:firstLine="0"/>
        <w:jc w:val="center"/>
      </w:pP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 xml:space="preserve">Exhibit D </w:t>
      </w:r>
      <w:r>
        <w:br/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Plazomicin Chemical Structure</w:t>
      </w:r>
    </w:p>
    <w:p>
      <w:pPr>
        <w:autoSpaceDN w:val="0"/>
        <w:autoSpaceDE w:val="0"/>
        <w:widowControl/>
        <w:spacing w:line="244" w:lineRule="exact" w:before="5662" w:after="0"/>
        <w:ind w:left="144" w:right="144" w:firstLine="0"/>
        <w:jc w:val="center"/>
      </w:pP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Page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>41</w:t>
      </w: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of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 xml:space="preserve">60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[***] Certain information in this document has been omitted and filed separately with the Securities and Exchange Commission.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has been requested with respect to the omitted portions.</w:t>
      </w:r>
    </w:p>
    <w:p>
      <w:pPr>
        <w:autoSpaceDN w:val="0"/>
        <w:autoSpaceDE w:val="0"/>
        <w:widowControl/>
        <w:spacing w:line="240" w:lineRule="auto" w:before="32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381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6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Requested by Achaogen, Inc.</w:t>
      </w:r>
    </w:p>
    <w:p>
      <w:pPr>
        <w:autoSpaceDN w:val="0"/>
        <w:autoSpaceDE w:val="0"/>
        <w:widowControl/>
        <w:spacing w:line="224" w:lineRule="exact" w:before="212" w:after="230"/>
        <w:ind w:left="4176" w:right="4176" w:firstLine="0"/>
        <w:jc w:val="center"/>
      </w:pP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 xml:space="preserve">Exhibit E </w:t>
      </w:r>
      <w:r>
        <w:br/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Primary Countries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.999999999999943" w:type="dxa"/>
      </w:tblPr>
      <w:tblGrid>
        <w:gridCol w:w="4990"/>
        <w:gridCol w:w="4990"/>
      </w:tblGrid>
      <w:tr>
        <w:trPr>
          <w:trHeight w:hRule="exact" w:val="300"/>
        </w:trPr>
        <w:tc>
          <w:tcPr>
            <w:tcW w:type="dxa" w:w="9826"/>
            <w:gridSpan w:val="2"/>
            <w:tcBorders>
              <w:start w:sz="4.800000000000011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shd w:fill="0070b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2" w:after="0"/>
              <w:ind w:left="0" w:right="0" w:firstLine="0"/>
              <w:jc w:val="center"/>
            </w:pPr>
            <w:r>
              <w:rPr>
                <w:w w:val="98.83610407511392"/>
                <w:rFonts w:ascii="TimesNewRomanPS" w:hAnsi="TimesNewRomanPS" w:eastAsia="TimesNewRomanPS"/>
                <w:b/>
                <w:i w:val="0"/>
                <w:color w:val="FFFFFF"/>
                <w:sz w:val="24"/>
              </w:rPr>
              <w:t>Achaogen Primary Country List</w:t>
            </w:r>
          </w:p>
        </w:tc>
      </w:tr>
      <w:tr>
        <w:trPr>
          <w:trHeight w:hRule="exact" w:val="262"/>
        </w:trPr>
        <w:tc>
          <w:tcPr>
            <w:tcW w:type="dxa" w:w="4906"/>
            <w:tcBorders>
              <w:start w:sz="4.800000000000011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shd w:fill="c5d8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1F497D"/>
                <w:sz w:val="20"/>
              </w:rPr>
              <w:t>Country</w:t>
            </w:r>
          </w:p>
        </w:tc>
        <w:tc>
          <w:tcPr>
            <w:tcW w:type="dxa" w:w="4920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shd w:fill="c5d8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1F497D"/>
                <w:sz w:val="20"/>
              </w:rPr>
              <w:t>Country</w:t>
            </w:r>
          </w:p>
        </w:tc>
      </w:tr>
      <w:tr>
        <w:trPr>
          <w:trHeight w:hRule="exact" w:val="462"/>
        </w:trPr>
        <w:tc>
          <w:tcPr>
            <w:tcW w:type="dxa" w:w="9826"/>
            <w:gridSpan w:val="2"/>
            <w:tcBorders>
              <w:start w:sz="4.800000000000011" w:val="single" w:color="#000000"/>
              <w:top w:sz="4.7999999999999545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2" w:after="0"/>
              <w:ind w:left="0" w:right="0" w:firstLine="0"/>
              <w:jc w:val="center"/>
            </w:pPr>
            <w:r>
              <w:rPr>
                <w:w w:val="98.56232091000206"/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38" w:lineRule="exact" w:before="1130" w:after="0"/>
        <w:ind w:left="0" w:right="0" w:firstLine="0"/>
        <w:jc w:val="center"/>
      </w:pP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Page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>42</w:t>
      </w: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of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>60</w:t>
      </w:r>
    </w:p>
    <w:p>
      <w:pPr>
        <w:autoSpaceDN w:val="0"/>
        <w:autoSpaceDE w:val="0"/>
        <w:widowControl/>
        <w:spacing w:line="244" w:lineRule="exact" w:before="0" w:after="0"/>
        <w:ind w:left="144" w:right="144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[***] Certain information in this document has been omitted and filed separately with the Securities and Exchange Commission.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has been requested with respect to the omitted portions.</w:t>
      </w:r>
    </w:p>
    <w:p>
      <w:pPr>
        <w:autoSpaceDN w:val="0"/>
        <w:autoSpaceDE w:val="0"/>
        <w:widowControl/>
        <w:spacing w:line="138" w:lineRule="exact" w:before="34" w:after="0"/>
        <w:ind w:left="20" w:right="0" w:firstLine="0"/>
        <w:jc w:val="left"/>
      </w:pP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>DB2/ 26356633.19</w:t>
      </w:r>
    </w:p>
    <w:p>
      <w:pPr>
        <w:autoSpaceDN w:val="0"/>
        <w:autoSpaceDE w:val="0"/>
        <w:widowControl/>
        <w:spacing w:line="240" w:lineRule="auto" w:before="125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Requested by Achaogen, Inc.</w:t>
      </w:r>
    </w:p>
    <w:p>
      <w:pPr>
        <w:autoSpaceDN w:val="0"/>
        <w:autoSpaceDE w:val="0"/>
        <w:widowControl/>
        <w:spacing w:line="224" w:lineRule="exact" w:before="212" w:after="454"/>
        <w:ind w:left="3312" w:right="3312" w:firstLine="0"/>
        <w:jc w:val="center"/>
      </w:pP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 xml:space="preserve">Exhibit F </w:t>
      </w:r>
      <w:r>
        <w:br/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Project Plan Timeline and Deliverables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7.99999999999997" w:type="dxa"/>
      </w:tblPr>
      <w:tblGrid>
        <w:gridCol w:w="1996"/>
        <w:gridCol w:w="1996"/>
        <w:gridCol w:w="1996"/>
        <w:gridCol w:w="1996"/>
        <w:gridCol w:w="1996"/>
      </w:tblGrid>
      <w:tr>
        <w:trPr>
          <w:trHeight w:hRule="exact" w:val="462"/>
        </w:trPr>
        <w:tc>
          <w:tcPr>
            <w:tcW w:type="dxa" w:w="9476"/>
            <w:gridSpan w:val="5"/>
            <w:tcBorders>
              <w:start w:sz="4.800000000000011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4" w:after="0"/>
              <w:ind w:left="0" w:right="0" w:firstLine="0"/>
              <w:jc w:val="center"/>
            </w:pPr>
            <w:r>
              <w:rPr>
                <w:w w:val="98.56232091000206"/>
                <w:rFonts w:ascii="Calibri" w:hAnsi="Calibri" w:eastAsia="Calibri"/>
                <w:b/>
                <w:i w:val="0"/>
                <w:color w:val="000000"/>
                <w:sz w:val="19"/>
                <w:u w:val="single"/>
              </w:rPr>
              <w:t>Plazomicin TDM Immunoassay Development Project Plan Timeline and Deliverables</w:t>
            </w:r>
          </w:p>
        </w:tc>
      </w:tr>
      <w:tr>
        <w:trPr>
          <w:trHeight w:hRule="exact" w:val="288"/>
        </w:trPr>
        <w:tc>
          <w:tcPr>
            <w:tcW w:type="dxa" w:w="5706"/>
            <w:gridSpan w:val="2"/>
            <w:tcBorders>
              <w:start w:sz="4.800000000000011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0" w:firstLine="0"/>
              <w:jc w:val="left"/>
            </w:pPr>
            <w:r>
              <w:rPr>
                <w:w w:val="98.56232091000206"/>
                <w:rFonts w:ascii="Calibri" w:hAnsi="Calibri" w:eastAsia="Calibri"/>
                <w:b/>
                <w:i w:val="0"/>
                <w:color w:val="000000"/>
                <w:sz w:val="19"/>
                <w:u w:val="single"/>
              </w:rPr>
              <w:t>Deliverables</w:t>
            </w:r>
          </w:p>
        </w:tc>
        <w:tc>
          <w:tcPr>
            <w:tcW w:type="dxa" w:w="1312"/>
            <w:tcBorders>
              <w:start w:sz="4.800000000000182" w:val="single" w:color="#000000"/>
              <w:top w:sz="4.7999999999999545" w:val="single" w:color="#000000"/>
              <w:end w:sz="5.600000000000364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0" w:firstLine="0"/>
              <w:jc w:val="center"/>
            </w:pPr>
            <w:r>
              <w:rPr>
                <w:w w:val="98.56232091000206"/>
                <w:rFonts w:ascii="Calibri" w:hAnsi="Calibri" w:eastAsia="Calibri"/>
                <w:b/>
                <w:i w:val="0"/>
                <w:color w:val="000000"/>
                <w:sz w:val="19"/>
                <w:u w:val="single"/>
              </w:rPr>
              <w:t>Start</w:t>
            </w:r>
          </w:p>
        </w:tc>
        <w:tc>
          <w:tcPr>
            <w:tcW w:type="dxa" w:w="1384"/>
            <w:tcBorders>
              <w:start w:sz="5.600000000000364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0" w:firstLine="0"/>
              <w:jc w:val="center"/>
            </w:pPr>
            <w:r>
              <w:rPr>
                <w:w w:val="98.56232091000206"/>
                <w:rFonts w:ascii="Calibri" w:hAnsi="Calibri" w:eastAsia="Calibri"/>
                <w:b/>
                <w:i w:val="0"/>
                <w:color w:val="000000"/>
                <w:sz w:val="19"/>
                <w:u w:val="single"/>
              </w:rPr>
              <w:t>End</w:t>
            </w:r>
          </w:p>
        </w:tc>
        <w:tc>
          <w:tcPr>
            <w:tcW w:type="dxa" w:w="1074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0" w:firstLine="0"/>
              <w:jc w:val="center"/>
            </w:pPr>
            <w:r>
              <w:rPr>
                <w:w w:val="98.56232091000206"/>
                <w:rFonts w:ascii="Calibri" w:hAnsi="Calibri" w:eastAsia="Calibri"/>
                <w:b/>
                <w:i w:val="0"/>
                <w:color w:val="000000"/>
                <w:sz w:val="19"/>
                <w:u w:val="single"/>
              </w:rPr>
              <w:t>Duration (M)</w:t>
            </w:r>
          </w:p>
        </w:tc>
      </w:tr>
      <w:tr>
        <w:trPr>
          <w:trHeight w:hRule="exact" w:val="212"/>
        </w:trPr>
        <w:tc>
          <w:tcPr>
            <w:tcW w:type="dxa" w:w="1024"/>
            <w:tcBorders>
              <w:start w:sz="4.800000000000011" w:val="single" w:color="#000000"/>
              <w:top w:sz="4.7999999999999545" w:val="single" w:color="#000000"/>
              <w:end w:sz="4.800000000000068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8" w:after="0"/>
              <w:ind w:left="0" w:right="0" w:firstLine="0"/>
              <w:jc w:val="left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Phase 0</w:t>
            </w:r>
          </w:p>
        </w:tc>
        <w:tc>
          <w:tcPr>
            <w:tcW w:type="dxa" w:w="4682"/>
            <w:tcBorders>
              <w:start w:sz="4.800000000000068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8" w:after="0"/>
              <w:ind w:left="0" w:right="0" w:firstLine="0"/>
              <w:jc w:val="left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312"/>
            <w:tcBorders>
              <w:start w:sz="4.800000000000182" w:val="single" w:color="#000000"/>
              <w:top w:sz="4.7999999999999545" w:val="single" w:color="#000000"/>
              <w:end w:sz="5.600000000000364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8" w:after="0"/>
              <w:ind w:left="0" w:right="0" w:firstLine="0"/>
              <w:jc w:val="center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384"/>
            <w:tcBorders>
              <w:start w:sz="5.600000000000364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8" w:after="0"/>
              <w:ind w:left="0" w:right="0" w:firstLine="0"/>
              <w:jc w:val="center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074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8" w:after="0"/>
              <w:ind w:left="0" w:right="0" w:firstLine="0"/>
              <w:jc w:val="center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36"/>
        </w:trPr>
        <w:tc>
          <w:tcPr>
            <w:tcW w:type="dxa" w:w="9476"/>
            <w:gridSpan w:val="5"/>
            <w:tcBorders>
              <w:start w:sz="4.800000000000011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0" w:after="0"/>
              <w:ind w:left="300" w:right="0" w:firstLine="0"/>
              <w:jc w:val="left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38"/>
        </w:trPr>
        <w:tc>
          <w:tcPr>
            <w:tcW w:type="dxa" w:w="9476"/>
            <w:gridSpan w:val="5"/>
            <w:tcBorders>
              <w:start w:sz="4.800000000000011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2" w:after="0"/>
              <w:ind w:left="300" w:right="0" w:firstLine="0"/>
              <w:jc w:val="left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12"/>
        </w:trPr>
        <w:tc>
          <w:tcPr>
            <w:tcW w:type="dxa" w:w="1024"/>
            <w:tcBorders>
              <w:start w:sz="4.800000000000011" w:val="single" w:color="#000000"/>
              <w:top w:sz="4.800000000000182" w:val="single" w:color="#000000"/>
              <w:end w:sz="4.800000000000068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8" w:after="0"/>
              <w:ind w:left="0" w:right="0" w:firstLine="0"/>
              <w:jc w:val="left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Phase 1</w:t>
            </w:r>
          </w:p>
        </w:tc>
        <w:tc>
          <w:tcPr>
            <w:tcW w:type="dxa" w:w="4682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8" w:after="0"/>
              <w:ind w:left="0" w:right="0" w:firstLine="0"/>
              <w:jc w:val="left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312"/>
            <w:tcBorders>
              <w:start w:sz="4.800000000000182" w:val="single" w:color="#000000"/>
              <w:top w:sz="4.800000000000182" w:val="single" w:color="#000000"/>
              <w:end w:sz="5.600000000000364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8" w:after="0"/>
              <w:ind w:left="0" w:right="0" w:firstLine="0"/>
              <w:jc w:val="center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384"/>
            <w:tcBorders>
              <w:start w:sz="5.600000000000364" w:val="single" w:color="#000000"/>
              <w:top w:sz="4.800000000000182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8" w:after="0"/>
              <w:ind w:left="0" w:right="0" w:firstLine="0"/>
              <w:jc w:val="center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07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8" w:after="0"/>
              <w:ind w:left="0" w:right="0" w:firstLine="0"/>
              <w:jc w:val="center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38"/>
        </w:trPr>
        <w:tc>
          <w:tcPr>
            <w:tcW w:type="dxa" w:w="9476"/>
            <w:gridSpan w:val="5"/>
            <w:tcBorders>
              <w:start w:sz="4.800000000000011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8" w:after="0"/>
              <w:ind w:left="300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</w:t>
            </w: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36"/>
        </w:trPr>
        <w:tc>
          <w:tcPr>
            <w:tcW w:type="dxa" w:w="9476"/>
            <w:gridSpan w:val="5"/>
            <w:tcBorders>
              <w:start w:sz="4.800000000000011" w:val="single" w:color="#000000"/>
              <w:top w:sz="4.800000000000182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300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</w:t>
            </w: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12"/>
        </w:trPr>
        <w:tc>
          <w:tcPr>
            <w:tcW w:type="dxa" w:w="1024"/>
            <w:tcBorders>
              <w:start w:sz="4.800000000000011" w:val="single" w:color="#000000"/>
              <w:top w:sz="5.599999999999909" w:val="single" w:color="#000000"/>
              <w:end w:sz="4.800000000000068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8" w:after="0"/>
              <w:ind w:left="0" w:right="0" w:firstLine="0"/>
              <w:jc w:val="left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Phase 2</w:t>
            </w:r>
          </w:p>
        </w:tc>
        <w:tc>
          <w:tcPr>
            <w:tcW w:type="dxa" w:w="4682"/>
            <w:tcBorders>
              <w:start w:sz="4.800000000000068" w:val="single" w:color="#000000"/>
              <w:top w:sz="5.599999999999909" w:val="single" w:color="#000000"/>
              <w:end w:sz="4.800000000000182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8" w:after="0"/>
              <w:ind w:left="0" w:right="0" w:firstLine="0"/>
              <w:jc w:val="left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312"/>
            <w:tcBorders>
              <w:start w:sz="4.800000000000182" w:val="single" w:color="#000000"/>
              <w:top w:sz="5.599999999999909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8" w:after="0"/>
              <w:ind w:left="0" w:right="0" w:firstLine="0"/>
              <w:jc w:val="center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384"/>
            <w:tcBorders>
              <w:start w:sz="5.600000000000364" w:val="single" w:color="#000000"/>
              <w:top w:sz="5.599999999999909" w:val="single" w:color="#000000"/>
              <w:end w:sz="4.800000000000182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8" w:after="0"/>
              <w:ind w:left="0" w:right="0" w:firstLine="0"/>
              <w:jc w:val="center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074"/>
            <w:tcBorders>
              <w:start w:sz="4.800000000000182" w:val="single" w:color="#000000"/>
              <w:top w:sz="5.599999999999909" w:val="single" w:color="#000000"/>
              <w:end w:sz="4.800000000000182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8" w:after="0"/>
              <w:ind w:left="0" w:right="0" w:firstLine="0"/>
              <w:jc w:val="center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38"/>
        </w:trPr>
        <w:tc>
          <w:tcPr>
            <w:tcW w:type="dxa" w:w="9476"/>
            <w:gridSpan w:val="5"/>
            <w:tcBorders>
              <w:start w:sz="4.800000000000011" w:val="single" w:color="#000000"/>
              <w:top w:sz="5.600000000000136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0" w:after="0"/>
              <w:ind w:left="300" w:right="0" w:firstLine="0"/>
              <w:jc w:val="left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38"/>
        </w:trPr>
        <w:tc>
          <w:tcPr>
            <w:tcW w:type="dxa" w:w="9476"/>
            <w:gridSpan w:val="5"/>
            <w:tcBorders>
              <w:start w:sz="4.800000000000011" w:val="single" w:color="#000000"/>
              <w:top w:sz="4.7999999999999545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300" w:right="0" w:firstLine="0"/>
              <w:jc w:val="left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12"/>
        </w:trPr>
        <w:tc>
          <w:tcPr>
            <w:tcW w:type="dxa" w:w="1024"/>
            <w:tcBorders>
              <w:start w:sz="4.800000000000011" w:val="single" w:color="#000000"/>
              <w:top w:sz="4.800000000000182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8" w:after="0"/>
              <w:ind w:left="0" w:right="0" w:firstLine="0"/>
              <w:jc w:val="left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Phase 3</w:t>
            </w:r>
          </w:p>
        </w:tc>
        <w:tc>
          <w:tcPr>
            <w:tcW w:type="dxa" w:w="4682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8" w:after="0"/>
              <w:ind w:left="0" w:right="0" w:firstLine="0"/>
              <w:jc w:val="left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312"/>
            <w:tcBorders>
              <w:start w:sz="4.800000000000182" w:val="single" w:color="#000000"/>
              <w:top w:sz="4.800000000000182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8" w:after="0"/>
              <w:ind w:left="0" w:right="0" w:firstLine="0"/>
              <w:jc w:val="center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384"/>
            <w:tcBorders>
              <w:start w:sz="5.600000000000364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8" w:after="0"/>
              <w:ind w:left="0" w:right="0" w:firstLine="0"/>
              <w:jc w:val="center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07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8" w:after="0"/>
              <w:ind w:left="0" w:right="0" w:firstLine="0"/>
              <w:jc w:val="center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36"/>
        </w:trPr>
        <w:tc>
          <w:tcPr>
            <w:tcW w:type="dxa" w:w="9476"/>
            <w:gridSpan w:val="5"/>
            <w:tcBorders>
              <w:start w:sz="4.800000000000011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0" w:after="0"/>
              <w:ind w:left="300" w:right="0" w:firstLine="0"/>
              <w:jc w:val="left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388"/>
        </w:trPr>
        <w:tc>
          <w:tcPr>
            <w:tcW w:type="dxa" w:w="9476"/>
            <w:gridSpan w:val="5"/>
            <w:tcBorders>
              <w:start w:sz="4.800000000000011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4" w:after="0"/>
              <w:ind w:left="300" w:right="8784" w:firstLine="0"/>
              <w:jc w:val="left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[***] </w:t>
            </w:r>
            <w:r>
              <w:br/>
            </w: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38"/>
        </w:trPr>
        <w:tc>
          <w:tcPr>
            <w:tcW w:type="dxa" w:w="9476"/>
            <w:gridSpan w:val="5"/>
            <w:tcBorders>
              <w:start w:sz="4.800000000000011" w:val="single" w:color="#000000"/>
              <w:top w:sz="4.800000000000182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0" w:after="0"/>
              <w:ind w:left="300" w:right="0" w:firstLine="0"/>
              <w:jc w:val="left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12"/>
        </w:trPr>
        <w:tc>
          <w:tcPr>
            <w:tcW w:type="dxa" w:w="1024"/>
            <w:tcBorders>
              <w:start w:sz="4.800000000000011" w:val="single" w:color="#000000"/>
              <w:top w:sz="5.599999999999909" w:val="single" w:color="#000000"/>
              <w:end w:sz="4.800000000000068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8" w:after="0"/>
              <w:ind w:left="0" w:right="0" w:firstLine="0"/>
              <w:jc w:val="left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Phase 4</w:t>
            </w:r>
          </w:p>
        </w:tc>
        <w:tc>
          <w:tcPr>
            <w:tcW w:type="dxa" w:w="4682"/>
            <w:tcBorders>
              <w:start w:sz="4.800000000000068" w:val="single" w:color="#000000"/>
              <w:top w:sz="5.599999999999909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8" w:after="0"/>
              <w:ind w:left="0" w:right="0" w:firstLine="0"/>
              <w:jc w:val="left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312"/>
            <w:tcBorders>
              <w:start w:sz="4.800000000000182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8" w:after="0"/>
              <w:ind w:left="0" w:right="0" w:firstLine="0"/>
              <w:jc w:val="center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384"/>
            <w:tcBorders>
              <w:start w:sz="5.600000000000364" w:val="single" w:color="#000000"/>
              <w:top w:sz="5.599999999999909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8" w:after="0"/>
              <w:ind w:left="0" w:right="0" w:firstLine="0"/>
              <w:jc w:val="center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074"/>
            <w:tcBorders>
              <w:start w:sz="4.800000000000182" w:val="single" w:color="#000000"/>
              <w:top w:sz="5.599999999999909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8" w:after="0"/>
              <w:ind w:left="0" w:right="0" w:firstLine="0"/>
              <w:jc w:val="center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12"/>
        </w:trPr>
        <w:tc>
          <w:tcPr>
            <w:tcW w:type="dxa" w:w="5706"/>
            <w:gridSpan w:val="2"/>
            <w:tcBorders>
              <w:start w:sz="4.800000000000011" w:val="single" w:color="#000000"/>
              <w:top w:sz="5.599999999999909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0" w:right="0" w:firstLine="0"/>
              <w:jc w:val="left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Milestone 1: [***]</w:t>
            </w:r>
          </w:p>
        </w:tc>
        <w:tc>
          <w:tcPr>
            <w:tcW w:type="dxa" w:w="1312"/>
            <w:tcBorders>
              <w:start w:sz="4.800000000000182" w:val="single" w:color="#000000"/>
              <w:top w:sz="5.599999999999909" w:val="single" w:color="#000000"/>
              <w:end w:sz="5.600000000000364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0" w:right="0" w:firstLine="0"/>
              <w:jc w:val="center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384"/>
            <w:tcBorders>
              <w:start w:sz="5.600000000000364" w:val="single" w:color="#000000"/>
              <w:top w:sz="5.599999999999909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0" w:right="0" w:firstLine="0"/>
              <w:jc w:val="center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074"/>
            <w:tcBorders>
              <w:start w:sz="4.800000000000182" w:val="single" w:color="#000000"/>
              <w:top w:sz="5.599999999999909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0" w:right="0" w:firstLine="0"/>
              <w:jc w:val="center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36"/>
        </w:trPr>
        <w:tc>
          <w:tcPr>
            <w:tcW w:type="dxa" w:w="9476"/>
            <w:gridSpan w:val="5"/>
            <w:tcBorders>
              <w:start w:sz="4.800000000000011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0" w:after="0"/>
              <w:ind w:left="300" w:right="0" w:firstLine="0"/>
              <w:jc w:val="left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12"/>
        </w:trPr>
        <w:tc>
          <w:tcPr>
            <w:tcW w:type="dxa" w:w="5706"/>
            <w:gridSpan w:val="2"/>
            <w:tcBorders>
              <w:start w:sz="4.800000000000011" w:val="single" w:color="#000000"/>
              <w:top w:sz="4.799999999999727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0" w:after="0"/>
              <w:ind w:left="0" w:right="0" w:firstLine="0"/>
              <w:jc w:val="left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Milestone 2: [***]</w:t>
            </w:r>
          </w:p>
        </w:tc>
        <w:tc>
          <w:tcPr>
            <w:tcW w:type="dxa" w:w="1312"/>
            <w:tcBorders>
              <w:start w:sz="4.800000000000182" w:val="single" w:color="#000000"/>
              <w:top w:sz="4.799999999999727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0" w:after="0"/>
              <w:ind w:left="0" w:right="0" w:firstLine="0"/>
              <w:jc w:val="center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384"/>
            <w:tcBorders>
              <w:start w:sz="5.600000000000364" w:val="single" w:color="#000000"/>
              <w:top w:sz="4.799999999999727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0" w:after="0"/>
              <w:ind w:left="0" w:right="0" w:firstLine="0"/>
              <w:jc w:val="center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074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0" w:after="0"/>
              <w:ind w:left="0" w:right="0" w:firstLine="0"/>
              <w:jc w:val="center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38"/>
        </w:trPr>
        <w:tc>
          <w:tcPr>
            <w:tcW w:type="dxa" w:w="9476"/>
            <w:gridSpan w:val="5"/>
            <w:tcBorders>
              <w:start w:sz="4.800000000000011" w:val="single" w:color="#000000"/>
              <w:top w:sz="5.599999999999909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0" w:after="0"/>
              <w:ind w:left="300" w:right="0" w:firstLine="0"/>
              <w:jc w:val="left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12"/>
        </w:trPr>
        <w:tc>
          <w:tcPr>
            <w:tcW w:type="dxa" w:w="5706"/>
            <w:gridSpan w:val="2"/>
            <w:tcBorders>
              <w:start w:sz="4.800000000000011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8" w:after="0"/>
              <w:ind w:left="0" w:right="0" w:firstLine="0"/>
              <w:jc w:val="left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Milestone 3: [***]</w:t>
            </w:r>
          </w:p>
        </w:tc>
        <w:tc>
          <w:tcPr>
            <w:tcW w:type="dxa" w:w="1312"/>
            <w:tcBorders>
              <w:start w:sz="4.800000000000182" w:val="single" w:color="#000000"/>
              <w:top w:sz="4.799999999999727" w:val="single" w:color="#000000"/>
              <w:end w:sz="5.600000000000364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8" w:after="0"/>
              <w:ind w:left="0" w:right="0" w:firstLine="0"/>
              <w:jc w:val="center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384"/>
            <w:tcBorders>
              <w:start w:sz="5.600000000000364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8" w:after="0"/>
              <w:ind w:left="0" w:right="0" w:firstLine="0"/>
              <w:jc w:val="center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074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8" w:after="0"/>
              <w:ind w:left="0" w:right="0" w:firstLine="0"/>
              <w:jc w:val="center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12"/>
        </w:trPr>
        <w:tc>
          <w:tcPr>
            <w:tcW w:type="dxa" w:w="5706"/>
            <w:gridSpan w:val="2"/>
            <w:tcBorders>
              <w:start w:sz="4.800000000000011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Milestone 3A: [***]</w:t>
            </w:r>
          </w:p>
        </w:tc>
        <w:tc>
          <w:tcPr>
            <w:tcW w:type="dxa" w:w="1312"/>
            <w:tcBorders>
              <w:start w:sz="4.800000000000182" w:val="single" w:color="#000000"/>
              <w:top w:sz="4.800000000000182" w:val="single" w:color="#000000"/>
              <w:end w:sz="5.600000000000364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384"/>
            <w:tcBorders>
              <w:start w:sz="5.600000000000364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07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38"/>
        </w:trPr>
        <w:tc>
          <w:tcPr>
            <w:tcW w:type="dxa" w:w="9476"/>
            <w:gridSpan w:val="5"/>
            <w:tcBorders>
              <w:start w:sz="4.800000000000011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2" w:after="0"/>
              <w:ind w:left="300" w:right="0" w:firstLine="0"/>
              <w:jc w:val="left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12"/>
        </w:trPr>
        <w:tc>
          <w:tcPr>
            <w:tcW w:type="dxa" w:w="5706"/>
            <w:gridSpan w:val="2"/>
            <w:tcBorders>
              <w:start w:sz="4.800000000000011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8" w:after="0"/>
              <w:ind w:left="0" w:right="0" w:firstLine="0"/>
              <w:jc w:val="left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Milestone 3B: [***]</w:t>
            </w:r>
          </w:p>
        </w:tc>
        <w:tc>
          <w:tcPr>
            <w:tcW w:type="dxa" w:w="1312"/>
            <w:tcBorders>
              <w:start w:sz="4.800000000000182" w:val="single" w:color="#000000"/>
              <w:top w:sz="4.800000000000182" w:val="single" w:color="#000000"/>
              <w:end w:sz="5.600000000000364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8" w:after="0"/>
              <w:ind w:left="0" w:right="0" w:firstLine="0"/>
              <w:jc w:val="center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384"/>
            <w:tcBorders>
              <w:start w:sz="5.600000000000364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8" w:after="0"/>
              <w:ind w:left="0" w:right="0" w:firstLine="0"/>
              <w:jc w:val="center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07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8" w:after="0"/>
              <w:ind w:left="0" w:right="0" w:firstLine="0"/>
              <w:jc w:val="center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38"/>
        </w:trPr>
        <w:tc>
          <w:tcPr>
            <w:tcW w:type="dxa" w:w="9476"/>
            <w:gridSpan w:val="5"/>
            <w:tcBorders>
              <w:start w:sz="4.800000000000011" w:val="single" w:color="#000000"/>
              <w:top w:sz="4.799999999999727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left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36"/>
        </w:trPr>
        <w:tc>
          <w:tcPr>
            <w:tcW w:type="dxa" w:w="9476"/>
            <w:gridSpan w:val="5"/>
            <w:tcBorders>
              <w:start w:sz="4.800000000000011" w:val="single" w:color="#000000"/>
              <w:top w:sz="5.599999999999909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left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14"/>
        </w:trPr>
        <w:tc>
          <w:tcPr>
            <w:tcW w:type="dxa" w:w="5706"/>
            <w:gridSpan w:val="2"/>
            <w:tcBorders>
              <w:start w:sz="4.800000000000011" w:val="single" w:color="#000000"/>
              <w:top w:sz="4.800000000000182" w:val="single" w:color="#000000"/>
              <w:end w:sz="4.800000000000182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312"/>
            <w:tcBorders>
              <w:start w:sz="4.800000000000182" w:val="single" w:color="#000000"/>
              <w:top w:sz="4.800000000000182" w:val="single" w:color="#000000"/>
              <w:end w:sz="5.600000000000364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384"/>
            <w:tcBorders>
              <w:start w:sz="5.600000000000364" w:val="single" w:color="#000000"/>
              <w:top w:sz="4.800000000000182" w:val="single" w:color="#000000"/>
              <w:end w:sz="4.800000000000182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07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36"/>
        </w:trPr>
        <w:tc>
          <w:tcPr>
            <w:tcW w:type="dxa" w:w="9476"/>
            <w:gridSpan w:val="5"/>
            <w:tcBorders>
              <w:start w:sz="4.800000000000011" w:val="single" w:color="#000000"/>
              <w:top w:sz="5.599999999999909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left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12"/>
        </w:trPr>
        <w:tc>
          <w:tcPr>
            <w:tcW w:type="dxa" w:w="1024"/>
            <w:tcBorders>
              <w:start w:sz="4.800000000000011" w:val="single" w:color="#000000"/>
              <w:top w:sz="4.800000000000182" w:val="single" w:color="#000000"/>
              <w:end w:sz="4.800000000000068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8" w:after="0"/>
              <w:ind w:left="0" w:right="0" w:firstLine="0"/>
              <w:jc w:val="left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Phase 5</w:t>
            </w:r>
          </w:p>
        </w:tc>
        <w:tc>
          <w:tcPr>
            <w:tcW w:type="dxa" w:w="4682"/>
            <w:tcBorders>
              <w:start w:sz="4.800000000000068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8" w:after="0"/>
              <w:ind w:left="0" w:right="0" w:firstLine="0"/>
              <w:jc w:val="left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312"/>
            <w:tcBorders>
              <w:start w:sz="4.800000000000182" w:val="single" w:color="#000000"/>
              <w:top w:sz="4.800000000000182" w:val="single" w:color="#000000"/>
              <w:end w:sz="5.600000000000364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8" w:after="0"/>
              <w:ind w:left="0" w:right="0" w:firstLine="0"/>
              <w:jc w:val="center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384"/>
            <w:tcBorders>
              <w:start w:sz="5.600000000000364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8" w:after="0"/>
              <w:ind w:left="0" w:right="0" w:firstLine="0"/>
              <w:jc w:val="center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074"/>
            <w:tcBorders>
              <w:start w:sz="4.800000000000182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8" w:after="0"/>
              <w:ind w:left="0" w:right="0" w:firstLine="0"/>
              <w:jc w:val="center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12"/>
        </w:trPr>
        <w:tc>
          <w:tcPr>
            <w:tcW w:type="dxa" w:w="5706"/>
            <w:gridSpan w:val="2"/>
            <w:tcBorders>
              <w:start w:sz="4.800000000000011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8" w:after="0"/>
              <w:ind w:left="0" w:right="0" w:firstLine="0"/>
              <w:jc w:val="left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Milestone 1: [***]</w:t>
            </w:r>
          </w:p>
        </w:tc>
        <w:tc>
          <w:tcPr>
            <w:tcW w:type="dxa" w:w="1312"/>
            <w:tcBorders>
              <w:start w:sz="4.800000000000182" w:val="single" w:color="#000000"/>
              <w:top w:sz="4.799999999999727" w:val="single" w:color="#000000"/>
              <w:end w:sz="5.600000000000364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8" w:after="0"/>
              <w:ind w:left="0" w:right="0" w:firstLine="0"/>
              <w:jc w:val="center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384"/>
            <w:tcBorders>
              <w:start w:sz="5.600000000000364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8" w:after="0"/>
              <w:ind w:left="0" w:right="0" w:firstLine="0"/>
              <w:jc w:val="center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074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8" w:after="0"/>
              <w:ind w:left="0" w:right="0" w:firstLine="0"/>
              <w:jc w:val="center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38"/>
        </w:trPr>
        <w:tc>
          <w:tcPr>
            <w:tcW w:type="dxa" w:w="9476"/>
            <w:gridSpan w:val="5"/>
            <w:tcBorders>
              <w:start w:sz="4.800000000000011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2" w:after="0"/>
              <w:ind w:left="0" w:right="0" w:firstLine="0"/>
              <w:jc w:val="left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12"/>
        </w:trPr>
        <w:tc>
          <w:tcPr>
            <w:tcW w:type="dxa" w:w="5706"/>
            <w:gridSpan w:val="2"/>
            <w:tcBorders>
              <w:start w:sz="4.800000000000011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8" w:after="0"/>
              <w:ind w:left="0" w:right="0" w:firstLine="0"/>
              <w:jc w:val="left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Milestone 2: [***]</w:t>
            </w:r>
          </w:p>
        </w:tc>
        <w:tc>
          <w:tcPr>
            <w:tcW w:type="dxa" w:w="1312"/>
            <w:tcBorders>
              <w:start w:sz="4.800000000000182" w:val="single" w:color="#000000"/>
              <w:top w:sz="4.799999999999727" w:val="single" w:color="#000000"/>
              <w:end w:sz="5.600000000000364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8" w:after="0"/>
              <w:ind w:left="0" w:right="0" w:firstLine="0"/>
              <w:jc w:val="center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384"/>
            <w:tcBorders>
              <w:start w:sz="5.600000000000364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8" w:after="0"/>
              <w:ind w:left="0" w:right="0" w:firstLine="0"/>
              <w:jc w:val="center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074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8" w:after="0"/>
              <w:ind w:left="0" w:right="0" w:firstLine="0"/>
              <w:jc w:val="center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400"/>
        </w:trPr>
        <w:tc>
          <w:tcPr>
            <w:tcW w:type="dxa" w:w="9476"/>
            <w:gridSpan w:val="5"/>
            <w:tcBorders>
              <w:start w:sz="4.800000000000011" w:val="single" w:color="#000000"/>
              <w:top w:sz="4.800000000000182" w:val="single" w:color="#000000"/>
              <w:end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8" w:after="0"/>
              <w:ind w:left="0" w:right="0" w:firstLine="0"/>
              <w:jc w:val="left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44" w:lineRule="exact" w:before="800" w:after="0"/>
        <w:ind w:left="144" w:right="144" w:firstLine="0"/>
        <w:jc w:val="center"/>
      </w:pP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Page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>43</w:t>
      </w: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of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 xml:space="preserve">60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[***] Certain information in this document has been omitted and filed separately with the Securities and Exchange Commission.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has been requested with respect to the omitted portions.</w:t>
      </w:r>
    </w:p>
    <w:p>
      <w:pPr>
        <w:autoSpaceDN w:val="0"/>
        <w:autoSpaceDE w:val="0"/>
        <w:widowControl/>
        <w:spacing w:line="138" w:lineRule="exact" w:before="36" w:after="0"/>
        <w:ind w:left="20" w:right="0" w:firstLine="0"/>
        <w:jc w:val="left"/>
      </w:pP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>DB2/ 26356633.19</w:t>
      </w:r>
    </w:p>
    <w:p>
      <w:pPr>
        <w:autoSpaceDN w:val="0"/>
        <w:autoSpaceDE w:val="0"/>
        <w:widowControl/>
        <w:spacing w:line="240" w:lineRule="auto" w:before="124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381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Requested by Achaogen, Inc.</w:t>
      </w:r>
    </w:p>
    <w:p>
      <w:pPr>
        <w:autoSpaceDN w:val="0"/>
        <w:autoSpaceDE w:val="0"/>
        <w:widowControl/>
        <w:spacing w:line="224" w:lineRule="exact" w:before="212" w:after="0"/>
        <w:ind w:left="4320" w:right="4320" w:firstLine="0"/>
        <w:jc w:val="center"/>
      </w:pP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 xml:space="preserve">Exhibit G </w:t>
      </w:r>
      <w:r>
        <w:br/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Specifications</w:t>
      </w:r>
    </w:p>
    <w:p>
      <w:pPr>
        <w:autoSpaceDN w:val="0"/>
        <w:autoSpaceDE w:val="0"/>
        <w:widowControl/>
        <w:spacing w:line="188" w:lineRule="exact" w:before="262" w:after="228"/>
        <w:ind w:left="20" w:right="0" w:firstLine="0"/>
        <w:jc w:val="left"/>
      </w:pP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24.0" w:type="dxa"/>
      </w:tblPr>
      <w:tblGrid>
        <w:gridCol w:w="3327"/>
        <w:gridCol w:w="3327"/>
        <w:gridCol w:w="3327"/>
      </w:tblGrid>
      <w:tr>
        <w:trPr>
          <w:trHeight w:hRule="exact" w:val="238"/>
        </w:trPr>
        <w:tc>
          <w:tcPr>
            <w:tcW w:type="dxa" w:w="2248"/>
            <w:tcBorders>
              <w:start w:sz="4.7999999999999545" w:val="single" w:color="#000000"/>
              <w:top w:sz="5.600000000000136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4" w:after="0"/>
              <w:ind w:left="0" w:right="0" w:firstLine="0"/>
              <w:jc w:val="center"/>
            </w:pPr>
            <w:r>
              <w:rPr>
                <w:w w:val="98.56232091000206"/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Performance Attributes</w:t>
            </w:r>
          </w:p>
        </w:tc>
        <w:tc>
          <w:tcPr>
            <w:tcW w:type="dxa" w:w="2684"/>
            <w:tcBorders>
              <w:start w:sz="4.7999999999999545" w:val="single" w:color="#000000"/>
              <w:top w:sz="5.600000000000136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4" w:after="0"/>
              <w:ind w:left="0" w:right="0" w:firstLine="0"/>
              <w:jc w:val="center"/>
            </w:pPr>
            <w:r>
              <w:rPr>
                <w:w w:val="98.56232091000206"/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Desired Value(s)</w:t>
            </w:r>
          </w:p>
        </w:tc>
        <w:tc>
          <w:tcPr>
            <w:tcW w:type="dxa" w:w="2572"/>
            <w:tcBorders>
              <w:start w:sz="4.800000000000182" w:val="single" w:color="#000000"/>
              <w:top w:sz="5.600000000000136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4" w:after="0"/>
              <w:ind w:left="0" w:right="0" w:firstLine="0"/>
              <w:jc w:val="center"/>
            </w:pPr>
            <w:r>
              <w:rPr>
                <w:w w:val="98.56232091000206"/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Acceptable Value(s)</w:t>
            </w:r>
          </w:p>
        </w:tc>
      </w:tr>
      <w:tr>
        <w:trPr>
          <w:trHeight w:hRule="exact" w:val="2022"/>
        </w:trPr>
        <w:tc>
          <w:tcPr>
            <w:tcW w:type="dxa" w:w="7504"/>
            <w:gridSpan w:val="3"/>
            <w:tcBorders>
              <w:start w:sz="4.7999999999999545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828" w:after="0"/>
              <w:ind w:left="238" w:right="0" w:firstLine="0"/>
              <w:jc w:val="left"/>
            </w:pPr>
            <w:r>
              <w:rPr>
                <w:w w:val="101.43704414367676"/>
                <w:rFonts w:ascii="Calibri" w:hAnsi="Calibri" w:eastAsia="Calibri"/>
                <w:b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4990"/>
        <w:gridCol w:w="4990"/>
      </w:tblGrid>
      <w:tr>
        <w:trPr>
          <w:trHeight w:hRule="exact" w:val="27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60" w:after="0"/>
              <w:ind w:left="0" w:right="128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60" w:after="0"/>
              <w:ind w:left="15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44" w:lineRule="exact" w:before="504" w:after="0"/>
        <w:ind w:left="144" w:right="144" w:firstLine="0"/>
        <w:jc w:val="center"/>
      </w:pP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Page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>44</w:t>
      </w: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of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 xml:space="preserve">60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[***] Certain information in this document has been omitted and filed separately with the Securities and Exchange Commission.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has been requested with respect to the omitted portions.</w:t>
      </w:r>
    </w:p>
    <w:p>
      <w:pPr>
        <w:autoSpaceDN w:val="0"/>
        <w:autoSpaceDE w:val="0"/>
        <w:widowControl/>
        <w:spacing w:line="138" w:lineRule="exact" w:before="36" w:after="0"/>
        <w:ind w:left="20" w:right="0" w:firstLine="0"/>
        <w:jc w:val="left"/>
      </w:pP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>DB2/ 26356633.19</w:t>
      </w:r>
    </w:p>
    <w:p>
      <w:pPr>
        <w:autoSpaceDN w:val="0"/>
        <w:autoSpaceDE w:val="0"/>
        <w:widowControl/>
        <w:spacing w:line="240" w:lineRule="auto" w:before="125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Requested by Achaogen, Inc.</w:t>
      </w:r>
    </w:p>
    <w:p>
      <w:pPr>
        <w:autoSpaceDN w:val="0"/>
        <w:autoSpaceDE w:val="0"/>
        <w:widowControl/>
        <w:spacing w:line="188" w:lineRule="exact" w:before="248" w:after="0"/>
        <w:ind w:left="0" w:right="0" w:firstLine="0"/>
        <w:jc w:val="center"/>
      </w:pP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Exhibit H - BARDA Requirements</w:t>
      </w:r>
    </w:p>
    <w:p>
      <w:pPr>
        <w:autoSpaceDN w:val="0"/>
        <w:tabs>
          <w:tab w:pos="756" w:val="left"/>
        </w:tabs>
        <w:autoSpaceDE w:val="0"/>
        <w:widowControl/>
        <w:spacing w:line="200" w:lineRule="exact" w:before="460" w:after="0"/>
        <w:ind w:left="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1.0 </w:t>
      </w:r>
      <w:r>
        <w:tab/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Additional Terms and Conditions for this Agreement as a Federal Subcontract</w:t>
      </w:r>
    </w:p>
    <w:p>
      <w:pPr>
        <w:autoSpaceDN w:val="0"/>
        <w:tabs>
          <w:tab w:pos="1494" w:val="left"/>
        </w:tabs>
        <w:autoSpaceDE w:val="0"/>
        <w:widowControl/>
        <w:spacing w:line="188" w:lineRule="exact" w:before="248" w:after="0"/>
        <w:ind w:left="756" w:right="0" w:firstLine="0"/>
        <w:jc w:val="left"/>
      </w:pP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 xml:space="preserve">1.1 </w:t>
      </w:r>
      <w:r>
        <w:tab/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  <w:u w:val="single"/>
        </w:rPr>
        <w:t>Purpose.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 xml:space="preserve"> This Agreement is a subcontract under the following Achaogen Government Contract(s):</w:t>
      </w:r>
    </w:p>
    <w:p>
      <w:pPr>
        <w:autoSpaceDN w:val="0"/>
        <w:tabs>
          <w:tab w:pos="1480" w:val="left"/>
          <w:tab w:pos="1530" w:val="left"/>
        </w:tabs>
        <w:autoSpaceDE w:val="0"/>
        <w:widowControl/>
        <w:spacing w:line="236" w:lineRule="exact" w:before="76" w:after="0"/>
        <w:ind w:left="1118" w:right="432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•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Contract No. HHSO100201000046C (BARDA 0046C Contract) between Achaogen, Inc. and Department of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Health and Human Services, Biomedical Advanced Research and Development Authority;</w:t>
      </w:r>
    </w:p>
    <w:p>
      <w:pPr>
        <w:autoSpaceDN w:val="0"/>
        <w:autoSpaceDE w:val="0"/>
        <w:widowControl/>
        <w:spacing w:line="224" w:lineRule="exact" w:before="98" w:after="0"/>
        <w:ind w:left="1132" w:right="288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purpose of this Section 1.0 is to incorporate by reference certain government (“ Government”) contract clauses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(flow downs) associated with the Achaogen Government Contract(s) specified above, that Achaogen, as a prime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contractor, must include, and by which Microgenics, as a subcontractor, must abide.</w:t>
      </w:r>
    </w:p>
    <w:p>
      <w:pPr>
        <w:autoSpaceDN w:val="0"/>
        <w:tabs>
          <w:tab w:pos="1494" w:val="left"/>
        </w:tabs>
        <w:autoSpaceDE w:val="0"/>
        <w:widowControl/>
        <w:spacing w:line="188" w:lineRule="exact" w:before="250" w:after="0"/>
        <w:ind w:left="756" w:right="0" w:firstLine="0"/>
        <w:jc w:val="left"/>
      </w:pP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 xml:space="preserve">1.2 </w:t>
      </w:r>
      <w:r>
        <w:tab/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  <w:u w:val="single"/>
        </w:rPr>
        <w:t>Incorporated Government Contract Clauses</w:t>
      </w:r>
    </w:p>
    <w:p>
      <w:pPr>
        <w:autoSpaceDN w:val="0"/>
        <w:tabs>
          <w:tab w:pos="2230" w:val="left"/>
        </w:tabs>
        <w:autoSpaceDE w:val="0"/>
        <w:widowControl/>
        <w:spacing w:line="228" w:lineRule="exact" w:before="94" w:after="0"/>
        <w:ind w:left="1494" w:right="144" w:firstLine="0"/>
        <w:jc w:val="left"/>
      </w:pP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 xml:space="preserve">(a)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For BARDA Contract.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 xml:space="preserve">This Agreement incorporates by reference Appendix A, “Government </w:t>
      </w:r>
      <w:r>
        <w:tab/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 xml:space="preserve">Provisions for Commercial Item Subcontracts Under Contract No. HHSO100201000046C </w:t>
      </w:r>
      <w:r>
        <w:tab/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 xml:space="preserve">(BARDA 0046C Contract).” Microgenics agrees to abide by all of the provisions listed in </w:t>
      </w:r>
      <w:r>
        <w:tab/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 xml:space="preserve">Appendix A hereto as a condition of performance of services pursuant to any duly-executed </w:t>
      </w:r>
      <w:r>
        <w:tab/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Exhibit under this Agreement.</w:t>
      </w:r>
    </w:p>
    <w:p>
      <w:pPr>
        <w:autoSpaceDN w:val="0"/>
        <w:tabs>
          <w:tab w:pos="1494" w:val="left"/>
        </w:tabs>
        <w:autoSpaceDE w:val="0"/>
        <w:widowControl/>
        <w:spacing w:line="186" w:lineRule="exact" w:before="138" w:after="0"/>
        <w:ind w:left="756" w:right="0" w:firstLine="0"/>
        <w:jc w:val="left"/>
      </w:pP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 xml:space="preserve">1.3 </w:t>
      </w:r>
      <w:r>
        <w:tab/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  <w:u w:val="single"/>
        </w:rPr>
        <w:t>Changes to Government Contracts Provisions</w:t>
      </w:r>
    </w:p>
    <w:p>
      <w:pPr>
        <w:autoSpaceDN w:val="0"/>
        <w:autoSpaceDE w:val="0"/>
        <w:widowControl/>
        <w:spacing w:line="228" w:lineRule="exact" w:before="84" w:after="0"/>
        <w:ind w:left="1494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Microgenics agrees that upon the request of Achaogen it will negotiate in good faith with Achaogen amendments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this Agreement to incorporate additional provisions herein or to change provisions hereof, as Achaogen may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reasonably deem necessary in order to comply with the provisions of the applicable Achaogen Government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Contract or with the provisions of amendment(s) to such Achaogen Government Contract. If any such amendment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this Agreement causes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an equitable adjustment shall be made pursuant to the “Changes” clause of this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Agreement.</w:t>
      </w:r>
    </w:p>
    <w:p>
      <w:pPr>
        <w:autoSpaceDN w:val="0"/>
        <w:tabs>
          <w:tab w:pos="1494" w:val="left"/>
        </w:tabs>
        <w:autoSpaceDE w:val="0"/>
        <w:widowControl/>
        <w:spacing w:line="188" w:lineRule="exact" w:before="250" w:after="0"/>
        <w:ind w:left="756" w:right="0" w:firstLine="0"/>
        <w:jc w:val="left"/>
      </w:pP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 xml:space="preserve">1.4 </w:t>
      </w:r>
      <w:r>
        <w:tab/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  <w:u w:val="single"/>
        </w:rPr>
        <w:t>RESERVED [Not applicable]</w:t>
      </w:r>
    </w:p>
    <w:p>
      <w:pPr>
        <w:autoSpaceDN w:val="0"/>
        <w:tabs>
          <w:tab w:pos="1494" w:val="left"/>
        </w:tabs>
        <w:autoSpaceDE w:val="0"/>
        <w:widowControl/>
        <w:spacing w:line="186" w:lineRule="exact" w:before="138" w:after="0"/>
        <w:ind w:left="756" w:right="0" w:firstLine="0"/>
        <w:jc w:val="left"/>
      </w:pP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 xml:space="preserve">1.5 </w:t>
      </w:r>
      <w:r>
        <w:tab/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  <w:u w:val="single"/>
        </w:rPr>
        <w:t>Government Right to Inspection of Research and Development (Reference: FAR 52.246-9)</w:t>
      </w:r>
    </w:p>
    <w:p>
      <w:pPr>
        <w:autoSpaceDN w:val="0"/>
        <w:tabs>
          <w:tab w:pos="2230" w:val="left"/>
        </w:tabs>
        <w:autoSpaceDE w:val="0"/>
        <w:widowControl/>
        <w:spacing w:line="224" w:lineRule="exact" w:before="88" w:after="0"/>
        <w:ind w:left="1494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Microgenics recognizes that the Government has the right to inspect and evaluate work performed or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being performed under the Achaogen Government Contract, including any such work performed or being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performed under this Agreement, to the extent practicable at all reasonable places and times and in a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manner that will not unduly delay the work, including the period of performance, and in any event before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its termination.</w:t>
      </w:r>
    </w:p>
    <w:p>
      <w:pPr>
        <w:autoSpaceDN w:val="0"/>
        <w:tabs>
          <w:tab w:pos="2230" w:val="left"/>
        </w:tabs>
        <w:autoSpaceDE w:val="0"/>
        <w:widowControl/>
        <w:spacing w:line="224" w:lineRule="exact" w:before="102" w:after="0"/>
        <w:ind w:left="1494" w:right="144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If the Government performs any inspection or test on Microgenics’ premises, Microgenics shall furnish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all reasonable facilities and assistance for the safe and convenient performance of these duties.</w:t>
      </w:r>
    </w:p>
    <w:p>
      <w:pPr>
        <w:autoSpaceDN w:val="0"/>
        <w:tabs>
          <w:tab w:pos="1494" w:val="left"/>
        </w:tabs>
        <w:autoSpaceDE w:val="0"/>
        <w:widowControl/>
        <w:spacing w:line="188" w:lineRule="exact" w:before="150" w:after="0"/>
        <w:ind w:left="756" w:right="0" w:firstLine="0"/>
        <w:jc w:val="left"/>
      </w:pP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 xml:space="preserve">1.6 </w:t>
      </w:r>
      <w:r>
        <w:tab/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  <w:u w:val="single"/>
        </w:rPr>
        <w:t>Representations and Certifications</w:t>
      </w:r>
    </w:p>
    <w:p>
      <w:pPr>
        <w:autoSpaceDN w:val="0"/>
        <w:autoSpaceDE w:val="0"/>
        <w:widowControl/>
        <w:spacing w:line="244" w:lineRule="exact" w:before="230" w:after="0"/>
        <w:ind w:left="144" w:right="144" w:firstLine="0"/>
        <w:jc w:val="center"/>
      </w:pP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Page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>45</w:t>
      </w: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of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 xml:space="preserve">60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[***] Certain information in this document has been omitted and filed separately with the Securities and Exchange Commission.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has been requested with respect to the omitted portions.</w:t>
      </w:r>
    </w:p>
    <w:p>
      <w:pPr>
        <w:autoSpaceDN w:val="0"/>
        <w:autoSpaceDE w:val="0"/>
        <w:widowControl/>
        <w:spacing w:line="138" w:lineRule="exact" w:before="34" w:after="0"/>
        <w:ind w:left="20" w:right="0" w:firstLine="0"/>
        <w:jc w:val="left"/>
      </w:pP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>DB2/ 26356633.19</w:t>
      </w:r>
    </w:p>
    <w:p>
      <w:pPr>
        <w:autoSpaceDN w:val="0"/>
        <w:autoSpaceDE w:val="0"/>
        <w:widowControl/>
        <w:spacing w:line="240" w:lineRule="auto" w:before="124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381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186" w:lineRule="exact" w:before="0" w:after="0"/>
        <w:ind w:left="1494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By executing this Agreement, Microgenics represents and certifies that:</w:t>
      </w:r>
    </w:p>
    <w:p>
      <w:pPr>
        <w:autoSpaceDN w:val="0"/>
        <w:tabs>
          <w:tab w:pos="1942" w:val="left"/>
        </w:tabs>
        <w:autoSpaceDE w:val="0"/>
        <w:widowControl/>
        <w:spacing w:line="218" w:lineRule="exact" w:before="218" w:after="0"/>
        <w:ind w:left="14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neither it, nor any of its Principals (as defined hereinafter), is presently debarred, suspended, proposed for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debarment or otherwise declared ineligible for participating in any federal or state procurement action by any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federal, state, or local government or agency;</w:t>
      </w:r>
    </w:p>
    <w:p>
      <w:pPr>
        <w:autoSpaceDN w:val="0"/>
        <w:tabs>
          <w:tab w:pos="1942" w:val="left"/>
        </w:tabs>
        <w:autoSpaceDE w:val="0"/>
        <w:widowControl/>
        <w:spacing w:line="222" w:lineRule="exact" w:before="114" w:after="0"/>
        <w:ind w:left="14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neither it, nor any of its Principals, has within the last three years, been convicted of, or had a civil judgment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rendered against it, for any of the following: (i) the commission of fraud or a criminal offense in connection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with obtaining, attempting to obtain, or performing a federal, state or local government contract or agreement;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(ii) a violation of federal or state antitrust statutes relating to the submission of offers; or (iii) the commission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embezzlement, theft, forgery, bribery, falsification or destruction of records, making false statements, tax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evasion, or receiving stolen property;</w:t>
      </w:r>
    </w:p>
    <w:p>
      <w:pPr>
        <w:autoSpaceDN w:val="0"/>
        <w:tabs>
          <w:tab w:pos="1942" w:val="left"/>
        </w:tabs>
        <w:autoSpaceDE w:val="0"/>
        <w:widowControl/>
        <w:spacing w:line="212" w:lineRule="exact" w:before="126" w:after="0"/>
        <w:ind w:left="1494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(c)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it will comply with all applicable Federal laws and regulations regarding ethics in public acquisitions and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procurement and performance of contracts;</w:t>
      </w:r>
    </w:p>
    <w:p>
      <w:pPr>
        <w:autoSpaceDN w:val="0"/>
        <w:tabs>
          <w:tab w:pos="1942" w:val="left"/>
        </w:tabs>
        <w:autoSpaceDE w:val="0"/>
        <w:widowControl/>
        <w:spacing w:line="214" w:lineRule="exact" w:before="124" w:after="0"/>
        <w:ind w:left="14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(d)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RESERVED</w:t>
      </w:r>
    </w:p>
    <w:p>
      <w:pPr>
        <w:autoSpaceDN w:val="0"/>
        <w:tabs>
          <w:tab w:pos="1942" w:val="left"/>
        </w:tabs>
        <w:autoSpaceDE w:val="0"/>
        <w:widowControl/>
        <w:spacing w:line="212" w:lineRule="exact" w:before="122" w:after="0"/>
        <w:ind w:left="1494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(e)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it has not made or solicited and will not make or solicit kickbacks in violation of FAR 52.203-7 or the Anti-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Kickback Act of 1986 (41 USC 51-58);</w:t>
      </w:r>
    </w:p>
    <w:p>
      <w:pPr>
        <w:autoSpaceDN w:val="0"/>
        <w:tabs>
          <w:tab w:pos="1942" w:val="left"/>
        </w:tabs>
        <w:autoSpaceDE w:val="0"/>
        <w:widowControl/>
        <w:spacing w:line="224" w:lineRule="exact" w:before="114" w:after="0"/>
        <w:ind w:left="14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(f)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that (i) no federal appropriated funds have been paid or will be paid to any person for influencing or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attempting to influence an officer or employee of any agency, a Member of Congress, an officer or employee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Congress, or an employee of a Member of Congress on his or her behalf in connection with the awarding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this Agreement; (ii) if any funds other than federal appropriated funds (including profit or fee received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under a covered federal transaction) have been paid, or will be paid, to any person for influencing or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attempting to influence an officer or employee of any agency, a Member of Congress, an officer or employee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Congress, or an employee of a Member of Congress on his or her behalf in connection with this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Agreement, Microgenics shall complete and submit, with its offer,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OMB standard form LLL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Disclosure of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Lobbying Activities, to the Contracting Officer; and (iii) it will include the language of this certification in all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subcontract awards at any tier and require that all recipients of subcontract awards in excess of $150,000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certify and disclose accordingly (the definitions and prohibitions contained in the clause at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FAR 52.203-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12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Limitation on Payments to Influence Certain Federal Transactions, included in this Subsection 12.7 (f) and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will be included in all such certifications);</w:t>
      </w:r>
    </w:p>
    <w:p>
      <w:pPr>
        <w:autoSpaceDN w:val="0"/>
        <w:tabs>
          <w:tab w:pos="1942" w:val="left"/>
        </w:tabs>
        <w:autoSpaceDE w:val="0"/>
        <w:widowControl/>
        <w:spacing w:line="220" w:lineRule="exact" w:before="118" w:after="0"/>
        <w:ind w:left="14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(g)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that (i) if Microgenics has participated in a previous contract or subcontract subject to the Equal Opportunity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clause (FAR 52.222-26), Microgenics has filed all required compliance reports; and (ii) representations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indicating submission of required compliance reports, signed by proposed subcontractors, will be obtained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before subcontract awards; and</w:t>
      </w:r>
    </w:p>
    <w:p>
      <w:pPr>
        <w:autoSpaceDN w:val="0"/>
        <w:tabs>
          <w:tab w:pos="1942" w:val="left"/>
        </w:tabs>
        <w:autoSpaceDE w:val="0"/>
        <w:widowControl/>
        <w:spacing w:line="212" w:lineRule="exact" w:before="126" w:after="0"/>
        <w:ind w:left="1494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(h)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that to the best of the Microgenics's knowledge and belief, there are no relevant facts or circumstances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which could give rise to an organizational conflict of interest, as defined in FAR Subpart 9.5.</w:t>
      </w:r>
    </w:p>
    <w:p>
      <w:pPr>
        <w:autoSpaceDN w:val="0"/>
        <w:autoSpaceDE w:val="0"/>
        <w:widowControl/>
        <w:spacing w:line="232" w:lineRule="exact" w:before="92" w:after="0"/>
        <w:ind w:left="1494" w:right="432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Microgenics agrees to provide immediate written notice to Achaogen if, at any time prior to termination,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Microgenics learns that its certification was erroneous when submitted or has become erroneous by reason of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changed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circumstances. For the purpose of paragraphs (a)</w:t>
      </w:r>
    </w:p>
    <w:p>
      <w:pPr>
        <w:autoSpaceDN w:val="0"/>
        <w:autoSpaceDE w:val="0"/>
        <w:widowControl/>
        <w:spacing w:line="244" w:lineRule="exact" w:before="142" w:after="0"/>
        <w:ind w:left="144" w:right="144" w:firstLine="0"/>
        <w:jc w:val="center"/>
      </w:pP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Page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>46</w:t>
      </w: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of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 xml:space="preserve">60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[***] Certain information in this document has been omitted and filed separately with the Securities and Exchange Commission.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has been requested with respect to the omitted portions.</w:t>
      </w:r>
    </w:p>
    <w:p>
      <w:pPr>
        <w:autoSpaceDN w:val="0"/>
        <w:autoSpaceDE w:val="0"/>
        <w:widowControl/>
        <w:spacing w:line="240" w:lineRule="auto" w:before="33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06" w:lineRule="exact" w:before="0" w:after="0"/>
        <w:ind w:left="1494" w:right="144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(b) above, “Principal” means an officer; director, owner; partner; or a person having primary management or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supervisory responsibilities within a business entity.</w:t>
      </w:r>
    </w:p>
    <w:p>
      <w:pPr>
        <w:autoSpaceDN w:val="0"/>
        <w:tabs>
          <w:tab w:pos="756" w:val="left"/>
        </w:tabs>
        <w:autoSpaceDE w:val="0"/>
        <w:widowControl/>
        <w:spacing w:line="202" w:lineRule="exact" w:before="672" w:after="0"/>
        <w:ind w:left="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2.0 </w:t>
      </w:r>
      <w:r>
        <w:tab/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Government Interface</w:t>
      </w:r>
    </w:p>
    <w:p>
      <w:pPr>
        <w:autoSpaceDN w:val="0"/>
        <w:tabs>
          <w:tab w:pos="1494" w:val="left"/>
        </w:tabs>
        <w:autoSpaceDE w:val="0"/>
        <w:widowControl/>
        <w:spacing w:line="224" w:lineRule="exact" w:before="198" w:after="0"/>
        <w:ind w:left="756" w:right="144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2.1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Microgenics employees may not communicate with any Government employee, including Achaogen’s contracting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officer (“Contracting Officer”), Contracting Officer’s representative or their respective support staff, concerning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work performed pursuant to this Agreement or any associated Exhibit or appendix, without advance written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consent from Achaogen.</w:t>
      </w:r>
    </w:p>
    <w:p>
      <w:pPr>
        <w:autoSpaceDN w:val="0"/>
        <w:tabs>
          <w:tab w:pos="1494" w:val="left"/>
        </w:tabs>
        <w:autoSpaceDE w:val="0"/>
        <w:widowControl/>
        <w:spacing w:line="224" w:lineRule="exact" w:before="100" w:after="0"/>
        <w:ind w:left="756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2.2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Under no circumstances may Microgenics accept Government instruction on behalf of Achaogen. Microgenics is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not authorized to make offers, commitments, or otherwise negotiate with the Government on Achaogen’s behalf or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its own behalf in its capacity as a subcontractor to Achaogen. In case of occurrence of any such events,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Microgenics shall:</w:t>
      </w:r>
    </w:p>
    <w:p>
      <w:pPr>
        <w:autoSpaceDN w:val="0"/>
        <w:tabs>
          <w:tab w:pos="2230" w:val="left"/>
        </w:tabs>
        <w:autoSpaceDE w:val="0"/>
        <w:widowControl/>
        <w:spacing w:line="188" w:lineRule="exact" w:before="138" w:after="0"/>
        <w:ind w:left="1494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suggest to the Government representative that Achaogen be involved in all such discussions, and</w:t>
      </w:r>
    </w:p>
    <w:p>
      <w:pPr>
        <w:autoSpaceDN w:val="0"/>
        <w:tabs>
          <w:tab w:pos="2230" w:val="left"/>
        </w:tabs>
        <w:autoSpaceDE w:val="0"/>
        <w:widowControl/>
        <w:spacing w:line="224" w:lineRule="exact" w:before="100" w:after="0"/>
        <w:ind w:left="1494" w:right="288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immediately report to Achaogen any attempt by Government personnel to provide such instruction or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conduct such negotiations.</w:t>
      </w:r>
    </w:p>
    <w:p>
      <w:pPr>
        <w:autoSpaceDN w:val="0"/>
        <w:tabs>
          <w:tab w:pos="1494" w:val="left"/>
        </w:tabs>
        <w:autoSpaceDE w:val="0"/>
        <w:widowControl/>
        <w:spacing w:line="224" w:lineRule="exact" w:before="98" w:after="290"/>
        <w:ind w:left="756" w:right="288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2.3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If Microgenics communicates with the Government regarding a Project, Microgenics’s monthly contract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management reports shall list all data exchanged and shall summarize each and every significant discussion with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Government personnel during the reporting period.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95"/>
        <w:gridCol w:w="2495"/>
        <w:gridCol w:w="2495"/>
        <w:gridCol w:w="2495"/>
      </w:tblGrid>
      <w:tr>
        <w:trPr>
          <w:trHeight w:hRule="exact" w:val="360"/>
        </w:trPr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3.0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0" w:firstLine="0"/>
              <w:jc w:val="right"/>
            </w:pPr>
            <w:r>
              <w:rPr>
                <w:w w:val="98.56232091000206"/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Disputes</w:t>
            </w:r>
          </w:p>
        </w:tc>
        <w:tc>
          <w:tcPr>
            <w:tcW w:type="dxa" w:w="84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96" w:after="0"/>
              <w:ind w:left="14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  <w:u w:val="single"/>
              </w:rPr>
              <w:t>Disputes Involving the Prime Contract and/or the Government</w:t>
            </w:r>
          </w:p>
        </w:tc>
      </w:tr>
      <w:tr>
        <w:trPr>
          <w:trHeight w:hRule="exact" w:val="380"/>
        </w:trPr>
        <w:tc>
          <w:tcPr>
            <w:tcW w:type="dxa" w:w="2495"/>
            <w:vMerge/>
            <w:tcBorders/>
          </w:tcPr>
          <w:p/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36" w:after="0"/>
              <w:ind w:left="0" w:right="498" w:firstLine="0"/>
              <w:jc w:val="righ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3.1</w:t>
            </w:r>
          </w:p>
        </w:tc>
        <w:tc>
          <w:tcPr>
            <w:tcW w:type="dxa" w:w="4990"/>
            <w:gridSpan w:val="2"/>
            <w:vMerge/>
            <w:tcBorders/>
          </w:tcPr>
          <w:p/>
        </w:tc>
      </w:tr>
      <w:tr>
        <w:trPr>
          <w:trHeight w:hRule="exact" w:val="288"/>
        </w:trPr>
        <w:tc>
          <w:tcPr>
            <w:tcW w:type="dxa" w:w="2495"/>
            <w:vMerge/>
            <w:tcBorders/>
          </w:tcPr>
          <w:p/>
        </w:tc>
        <w:tc>
          <w:tcPr>
            <w:tcW w:type="dxa" w:w="2495"/>
            <w:vMerge/>
            <w:tcBorders/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82" w:after="0"/>
              <w:ind w:left="14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(a)</w:t>
            </w:r>
          </w:p>
        </w:tc>
        <w:tc>
          <w:tcPr>
            <w:tcW w:type="dxa" w:w="7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82" w:after="0"/>
              <w:ind w:left="270" w:right="0" w:firstLine="0"/>
              <w:jc w:val="left"/>
            </w:pPr>
            <w:r>
              <w:rPr>
                <w:w w:val="98.56232091000206"/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Any dispute arising under or related to this Agreement which relates to a matter for which Achaogen has</w:t>
            </w:r>
          </w:p>
        </w:tc>
      </w:tr>
    </w:tbl>
    <w:p>
      <w:pPr>
        <w:autoSpaceDN w:val="0"/>
        <w:autoSpaceDE w:val="0"/>
        <w:widowControl/>
        <w:spacing w:line="218" w:lineRule="exact" w:before="0" w:after="0"/>
        <w:ind w:left="223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recourse against the Government under the Achaogen Government Contract (also hereinafter sometimes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referred to as the “Prime Contract”) shall be resolved as follows unless the Parties otherwise agree in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writing.</w:t>
      </w:r>
    </w:p>
    <w:p>
      <w:pPr>
        <w:autoSpaceDN w:val="0"/>
        <w:tabs>
          <w:tab w:pos="2230" w:val="left"/>
        </w:tabs>
        <w:autoSpaceDE w:val="0"/>
        <w:widowControl/>
        <w:spacing w:line="232" w:lineRule="exact" w:before="94" w:after="0"/>
        <w:ind w:left="1494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Microgenics shall give Achaogen a fully supported written request for equitable adjustment or claim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concerning any such dispute within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years after the basis of the equitable adjustment arises or claim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accrues, but in no event later than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 xml:space="preserve"> 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or Microgenics shall be barred from any remedy for such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claim.</w:t>
      </w:r>
    </w:p>
    <w:p>
      <w:pPr>
        <w:autoSpaceDN w:val="0"/>
        <w:tabs>
          <w:tab w:pos="2230" w:val="left"/>
        </w:tabs>
        <w:autoSpaceDE w:val="0"/>
        <w:widowControl/>
        <w:spacing w:line="224" w:lineRule="exact" w:before="102" w:after="0"/>
        <w:ind w:left="1494" w:right="288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(c)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Achaogen shall forward such request for equitable adjustment or claim to the Contracting Officer on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Microgenics’s behalf for final decision, subject to the limitations and other conditions contained in this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provision. Achaogen shall in good faith consult with Microgenics concerning the forwarding of such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request for equitable adjustment or claim to the Contracting Officer.</w:t>
      </w:r>
    </w:p>
    <w:p>
      <w:pPr>
        <w:autoSpaceDN w:val="0"/>
        <w:tabs>
          <w:tab w:pos="2230" w:val="left"/>
        </w:tabs>
        <w:autoSpaceDE w:val="0"/>
        <w:widowControl/>
        <w:spacing w:line="224" w:lineRule="exact" w:before="100" w:after="0"/>
        <w:ind w:left="1494" w:right="144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(d)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final decision of the Contracting Officer under the Prime Contract as it relates to this Agreement,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whether or not it results from a claim under Section 3.1(b) and (c) of this Agreement submitted on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Microgenics’s behalf under the provision stated above, shall be binding upon Microgenics; provided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however, that Achaogen shall notify Microgenics immediately of any such final decision of the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Contracting Officer and if: (i) Achaogen elects not to appeal such decision pursuant to the</w:t>
      </w:r>
    </w:p>
    <w:p>
      <w:pPr>
        <w:autoSpaceDN w:val="0"/>
        <w:autoSpaceDE w:val="0"/>
        <w:widowControl/>
        <w:spacing w:line="244" w:lineRule="exact" w:before="246" w:after="0"/>
        <w:ind w:left="144" w:right="144" w:firstLine="0"/>
        <w:jc w:val="center"/>
      </w:pP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Page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>47</w:t>
      </w: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of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 xml:space="preserve">60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[***] Certain information in this document has been omitted and filed separately with the Securities and Exchange Commission.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has been requested with respect to the omitted portions.</w:t>
      </w:r>
    </w:p>
    <w:p>
      <w:pPr>
        <w:autoSpaceDN w:val="0"/>
        <w:autoSpaceDE w:val="0"/>
        <w:widowControl/>
        <w:spacing w:line="240" w:lineRule="auto" w:before="33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2230" w:right="144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“Disputes” clause of the Prime Contract; (ii) Achaogen thereafter receives, no less than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days before the expiration of the period of appeal under the “Disputes” clause of the Prime Contract, a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written request by Microgenics to appeal such decision, and (iii) Achaogen has the right of such appeal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under the Prime Contract, then Achaogen shall file an appeal from the final decision on Microgenics’s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behalf.</w:t>
      </w:r>
    </w:p>
    <w:p>
      <w:pPr>
        <w:autoSpaceDN w:val="0"/>
        <w:tabs>
          <w:tab w:pos="2230" w:val="left"/>
        </w:tabs>
        <w:autoSpaceDE w:val="0"/>
        <w:widowControl/>
        <w:spacing w:line="226" w:lineRule="exact" w:before="98" w:after="0"/>
        <w:ind w:left="1494" w:right="144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(e)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If Achaogen appeals such a decision, whether at its election or at Microgenics’s request, any decision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upon such appeal by the Board of Contract Appeals, the United States Court of Federal Claims, or any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 board or agency having jurisdiction over the appeal shall be binding upon Microgenics insofar as it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relates to a claim under this Section 3.1 of this Agreement, provided however, that if Microgenics timely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(i.e., no less than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days before the expiration of the relevant period of appeal) requests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Achaogen to bring a further appeal to obtain judicial review of such final decision by a court of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competent jurisdiction, Achaogen shall do so, subject to the terms below. A final judgment in any such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further appeal, if binding on Achaogen under the Prime Contract, shall in turn be binding on Microgenics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insofar as it relates to a claim under this Section 3.1 of this Agreement.</w:t>
      </w:r>
    </w:p>
    <w:p>
      <w:pPr>
        <w:autoSpaceDN w:val="0"/>
        <w:tabs>
          <w:tab w:pos="2230" w:val="left"/>
        </w:tabs>
        <w:autoSpaceDE w:val="0"/>
        <w:widowControl/>
        <w:spacing w:line="226" w:lineRule="exact" w:before="100" w:after="0"/>
        <w:ind w:left="1494" w:right="144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(f)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any appeal brought by Achaogen on behalf of Microgenics, or at Microgenics’s request under the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above provisions, </w:t>
      </w:r>
      <w:r>
        <w:rPr>
          <w:w w:val="98.56232091000206"/>
          <w:rFonts w:ascii="TimesNewRomanPS" w:hAnsi="TimesNewRomanPS" w:eastAsia="TimesNewRomanPS"/>
          <w:b/>
          <w:i w:val="0"/>
          <w:color w:val="000000"/>
          <w:sz w:val="19"/>
        </w:rPr>
        <w:t>[***]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shall bear all costs and expenses incurred by Microgenics in prosecuting such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appeal, including but not limited to, any legal fees or costs incurred. In any appeal taken or brought by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Achaogen, whether at its election or at Microgenics request, Microgenics shall cooperate fully with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Achaogen in its prosecution thereof in every reasonable manner and Microgenics shall be afforded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reasonable opportunity to participate in the prosecution thereof to the extent Microgenics’s interest may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be affected. To the extent requested by Achaogen, Microgenics shall prosecute for Achaogen any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appeal taken or brought at Microgenics request and, in such event, Achaogen shall assist Microgenics in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every reasonable manner.</w:t>
      </w:r>
    </w:p>
    <w:p>
      <w:pPr>
        <w:autoSpaceDN w:val="0"/>
        <w:tabs>
          <w:tab w:pos="2230" w:val="left"/>
        </w:tabs>
        <w:autoSpaceDE w:val="0"/>
        <w:widowControl/>
        <w:spacing w:line="224" w:lineRule="exact" w:before="100" w:after="0"/>
        <w:ind w:left="1494" w:right="288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(g)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If Achaogen is required to certify any claim of Microgenics, Achaogen shall not forward such claim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unless it is reasonably satisfied the claim is in good faith, and Achaogen can certify such claim to the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Contracting Officer to the extent and manner required by the Contract Disputes Act, as applicable.</w:t>
      </w:r>
    </w:p>
    <w:p>
      <w:pPr>
        <w:autoSpaceDN w:val="0"/>
        <w:autoSpaceDE w:val="0"/>
        <w:widowControl/>
        <w:spacing w:line="224" w:lineRule="exact" w:before="0" w:after="0"/>
        <w:ind w:left="2230" w:right="144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Microgenics agrees to provide Achaogen with such information as Achaogen reasonably may deem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necessary to make this determination, including but not limited to, its own certification in the form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prescribed by the Contract Disputes Act or its implementing regulations. Such certification shall be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executed by a person duly authorized to bind Microgenics. Microgenics agrees that, with respect to any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claim or dispute that arises under or relates to the Prime Contract which, if it were Achaogen’s claim,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can properly be submitted for a decision of the Contracting Officer under the “Disputes” clause, its right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of claim or appeal is limited to the procedures set forth in this provision.</w:t>
      </w:r>
    </w:p>
    <w:p>
      <w:pPr>
        <w:autoSpaceDN w:val="0"/>
        <w:tabs>
          <w:tab w:pos="2230" w:val="left"/>
        </w:tabs>
        <w:autoSpaceDE w:val="0"/>
        <w:widowControl/>
        <w:spacing w:line="224" w:lineRule="exact" w:before="102" w:after="0"/>
        <w:ind w:left="1494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(h)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Microgenics’s failure to comply with the terms of this provision shall entitle Achaogen to terminate any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such appeal on Microgenics’s behalf. The rights and obligations described herein shall survive completion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of and final payment under this Disputes section.</w:t>
      </w:r>
    </w:p>
    <w:p>
      <w:pPr>
        <w:autoSpaceDN w:val="0"/>
        <w:tabs>
          <w:tab w:pos="1494" w:val="left"/>
        </w:tabs>
        <w:autoSpaceDE w:val="0"/>
        <w:widowControl/>
        <w:spacing w:line="224" w:lineRule="exact" w:before="102" w:after="0"/>
        <w:ind w:left="756" w:right="288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3.2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Other Disputes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Any dispute arising under or related to this Agreement which relates to a matter for which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Achaogen has recourse against the Government under the Prime Contract shall be resolved in accordance with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Subsection 3.1. In the event of any dispute between the</w:t>
      </w:r>
    </w:p>
    <w:p>
      <w:pPr>
        <w:autoSpaceDN w:val="0"/>
        <w:autoSpaceDE w:val="0"/>
        <w:widowControl/>
        <w:spacing w:line="244" w:lineRule="exact" w:before="242" w:after="0"/>
        <w:ind w:left="144" w:right="144" w:firstLine="0"/>
        <w:jc w:val="center"/>
      </w:pP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Page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>48</w:t>
      </w: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of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 xml:space="preserve">60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[***] Certain information in this document has been omitted and filed separately with the Securities and Exchange Commission.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has been requested with respect to the omitted portions.</w:t>
      </w:r>
    </w:p>
    <w:p>
      <w:pPr>
        <w:autoSpaceDN w:val="0"/>
        <w:autoSpaceDE w:val="0"/>
        <w:widowControl/>
        <w:spacing w:line="240" w:lineRule="auto" w:before="32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381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6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12" w:lineRule="exact" w:before="0" w:after="0"/>
        <w:ind w:left="1494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Parties arising out of or in connection with this Agreement that does not relate to a matter for which Sponsor has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recourse against the Government under the Prime Contract, such dispute shall be resolved pursuant to Section 13.8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of the Agreement.</w:t>
      </w:r>
    </w:p>
    <w:p>
      <w:pPr>
        <w:autoSpaceDN w:val="0"/>
        <w:tabs>
          <w:tab w:pos="1494" w:val="left"/>
        </w:tabs>
        <w:autoSpaceDE w:val="0"/>
        <w:widowControl/>
        <w:spacing w:line="224" w:lineRule="exact" w:before="100" w:after="0"/>
        <w:ind w:left="756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3.3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Choice of Law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: This Agreement is subject to and governed by the laws of the State of Delaware, U.S.A. without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regard to conflict of law principles, as applicable except that any provision in this Agreement that is (i) incorporated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full text or by reference from the Federal Acquisition Regulation (FAR) or (ii) incorporated in full text or by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reference from any agency regulation that implements or supplements the FAR or (iii) substantially based on any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such FAR provision or agency regulation, shall be construed and interpreted according to the federal common law 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of government contracts as enunciated and applied by federal judicial bodies, boards of contract appeals, and quasi-</w:t>
      </w:r>
      <w:r>
        <w:tab/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judicial agencies of the federal government.</w:t>
      </w:r>
    </w:p>
    <w:p>
      <w:pPr>
        <w:autoSpaceDN w:val="0"/>
        <w:autoSpaceDE w:val="0"/>
        <w:widowControl/>
        <w:spacing w:line="244" w:lineRule="exact" w:before="494" w:after="0"/>
        <w:ind w:left="144" w:right="144" w:firstLine="0"/>
        <w:jc w:val="center"/>
      </w:pP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Page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>49</w:t>
      </w: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of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 xml:space="preserve">60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[***] Certain information in this document has been omitted and filed separately with the Securities and Exchange Commission.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has been requested with respect to the omitted portions.</w:t>
      </w:r>
    </w:p>
    <w:p>
      <w:pPr>
        <w:autoSpaceDN w:val="0"/>
        <w:autoSpaceDE w:val="0"/>
        <w:widowControl/>
        <w:spacing w:line="240" w:lineRule="auto" w:before="32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232" w:lineRule="exact" w:before="0" w:after="0"/>
        <w:ind w:left="1872" w:right="1872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 xml:space="preserve">APPENDIX A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 xml:space="preserve">Government Provisions for Commercial Item Subcontracts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Under Contract Number HHSO100201000046C (BARDA Prime Contract)</w:t>
      </w:r>
    </w:p>
    <w:p>
      <w:pPr>
        <w:autoSpaceDN w:val="0"/>
        <w:autoSpaceDE w:val="0"/>
        <w:widowControl/>
        <w:spacing w:line="224" w:lineRule="exact" w:before="198" w:after="0"/>
        <w:ind w:left="2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following provisions, as they may be amended by the United States Government over time, are incorporated by reference with the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same force and effect as if set forth in full text and shall be deemed to apply solely to such portions of work as are funded using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Government funds. For the purposes of this Agreement, the term “contract” shall mean this Agreement; the terms “Contractor” and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“Company” shall mean Microgenics; the term “prime contractor” shall mean Achaogen; and the terms “Government” and “Contracting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Officer” may mean Achaogen or the United States Government as expressly indicated on this document. The dollar amount listed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parenthetically in the titles of some referenced clauses in this Appendix A is the applicability threshold for the clause. If the total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cumulative amount invoiced by Microgenics for all Government Sponsored Projects performed under the BARDA Prime Contract is </w:t>
      </w: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expected to exceed this amount, the clause applies.</w:t>
      </w:r>
    </w:p>
    <w:p>
      <w:pPr>
        <w:autoSpaceDN w:val="0"/>
        <w:autoSpaceDE w:val="0"/>
        <w:widowControl/>
        <w:spacing w:line="200" w:lineRule="exact" w:before="254" w:after="18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FEDERAL ACQUISITION REGULATION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3327"/>
        <w:gridCol w:w="3327"/>
        <w:gridCol w:w="3327"/>
      </w:tblGrid>
      <w:tr>
        <w:trPr>
          <w:trHeight w:hRule="exact" w:val="238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0" w:after="0"/>
              <w:ind w:left="0" w:right="408" w:firstLine="0"/>
              <w:jc w:val="right"/>
            </w:pPr>
            <w:r>
              <w:rPr>
                <w:w w:val="101.43704414367676"/>
                <w:rFonts w:ascii="TimesNewRomanPS" w:hAnsi="TimesNewRomanPS" w:eastAsia="TimesNewRomanPS"/>
                <w:b/>
                <w:i w:val="0"/>
                <w:color w:val="000000"/>
                <w:sz w:val="16"/>
                <w:u w:val="single"/>
              </w:rPr>
              <w:t>Clause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0" w:after="0"/>
              <w:ind w:left="0" w:right="172" w:firstLine="0"/>
              <w:jc w:val="right"/>
            </w:pPr>
            <w:r>
              <w:rPr>
                <w:w w:val="101.43704414367676"/>
                <w:rFonts w:ascii="TimesNewRomanPS" w:hAnsi="TimesNewRomanPS" w:eastAsia="TimesNewRomanPS"/>
                <w:b/>
                <w:i w:val="0"/>
                <w:color w:val="000000"/>
                <w:sz w:val="16"/>
                <w:u w:val="single"/>
              </w:rPr>
              <w:t>Date</w:t>
            </w:r>
          </w:p>
        </w:tc>
        <w:tc>
          <w:tcPr>
            <w:tcW w:type="dxa" w:w="5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0" w:after="0"/>
              <w:ind w:left="0" w:right="2998" w:firstLine="0"/>
              <w:jc w:val="right"/>
            </w:pPr>
            <w:r>
              <w:rPr>
                <w:w w:val="101.43704414367676"/>
                <w:rFonts w:ascii="TimesNewRomanPS" w:hAnsi="TimesNewRomanPS" w:eastAsia="TimesNewRomanPS"/>
                <w:b/>
                <w:i w:val="0"/>
                <w:color w:val="000000"/>
                <w:sz w:val="16"/>
                <w:u w:val="single"/>
              </w:rPr>
              <w:t>Title</w:t>
            </w:r>
          </w:p>
        </w:tc>
      </w:tr>
      <w:tr>
        <w:trPr>
          <w:trHeight w:hRule="exact" w:val="200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2" w:after="0"/>
              <w:ind w:left="502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FAR 52.202-1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2" w:after="0"/>
              <w:ind w:left="0" w:right="134" w:firstLine="0"/>
              <w:jc w:val="righ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Jul-04</w:t>
            </w:r>
          </w:p>
        </w:tc>
        <w:tc>
          <w:tcPr>
            <w:tcW w:type="dxa" w:w="5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2" w:after="0"/>
              <w:ind w:left="116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Definitions (Over $100,000)</w:t>
            </w:r>
          </w:p>
        </w:tc>
      </w:tr>
      <w:tr>
        <w:trPr>
          <w:trHeight w:hRule="exact" w:val="200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2" w:after="0"/>
              <w:ind w:left="502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FAR 52.203-3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2" w:after="0"/>
              <w:ind w:left="0" w:right="96" w:firstLine="0"/>
              <w:jc w:val="righ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Apr-84</w:t>
            </w:r>
          </w:p>
        </w:tc>
        <w:tc>
          <w:tcPr>
            <w:tcW w:type="dxa" w:w="5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2" w:after="0"/>
              <w:ind w:left="116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Gratuities (Over $100,000)</w:t>
            </w:r>
          </w:p>
        </w:tc>
      </w:tr>
      <w:tr>
        <w:trPr>
          <w:trHeight w:hRule="exact" w:val="202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502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FAR 52.203-5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96" w:firstLine="0"/>
              <w:jc w:val="righ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Apr-84</w:t>
            </w:r>
          </w:p>
        </w:tc>
        <w:tc>
          <w:tcPr>
            <w:tcW w:type="dxa" w:w="5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16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Covenant Against Contingent Fees (Over $100,000). Substitute “Achaogen ” for</w:t>
            </w:r>
          </w:p>
        </w:tc>
      </w:tr>
    </w:tbl>
    <w:p>
      <w:pPr>
        <w:autoSpaceDN w:val="0"/>
        <w:autoSpaceDE w:val="0"/>
        <w:widowControl/>
        <w:spacing w:line="194" w:lineRule="exact" w:before="0" w:after="20"/>
        <w:ind w:left="3616" w:right="1008" w:firstLine="0"/>
        <w:jc w:val="left"/>
      </w:pPr>
      <w:r>
        <w:rPr>
          <w:w w:val="101.437044143676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“Government” or “United States” in paragraph (a) of this clause, provided </w:t>
      </w:r>
      <w:r>
        <w:rPr>
          <w:w w:val="101.437044143676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however that Achaogen may annul the contract or deduct amounts only to the </w:t>
      </w:r>
      <w:r>
        <w:rPr>
          <w:w w:val="101.43704414367676"/>
          <w:rFonts w:ascii="TimesNewRomanPSMT" w:hAnsi="TimesNewRomanPSMT" w:eastAsia="TimesNewRomanPSMT"/>
          <w:b w:val="0"/>
          <w:i w:val="0"/>
          <w:color w:val="000000"/>
          <w:sz w:val="16"/>
        </w:rPr>
        <w:t>extent of a Government annulment or deduction due to conduct of Microgenics.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3327"/>
        <w:gridCol w:w="3327"/>
        <w:gridCol w:w="3327"/>
      </w:tblGrid>
      <w:tr>
        <w:trPr>
          <w:trHeight w:hRule="exact" w:val="198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8" w:after="0"/>
              <w:ind w:left="0" w:right="0" w:firstLine="0"/>
              <w:jc w:val="center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FAR 52.203-6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8" w:after="0"/>
              <w:ind w:left="0" w:right="110" w:firstLine="0"/>
              <w:jc w:val="righ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Sep-06</w:t>
            </w:r>
          </w:p>
        </w:tc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8" w:after="0"/>
              <w:ind w:left="116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Restrictions on Subcontractor Sales to the Government (Over $100,000)</w:t>
            </w:r>
          </w:p>
        </w:tc>
      </w:tr>
      <w:tr>
        <w:trPr>
          <w:trHeight w:hRule="exact" w:val="200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" w:after="0"/>
              <w:ind w:left="0" w:right="0" w:firstLine="0"/>
              <w:jc w:val="center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FAR 52.203-7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" w:after="0"/>
              <w:ind w:left="0" w:right="134" w:firstLine="0"/>
              <w:jc w:val="righ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Jul-95</w:t>
            </w:r>
          </w:p>
        </w:tc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" w:after="0"/>
              <w:ind w:left="116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Anti-Kickback Procedures (Over $100,000)</w:t>
            </w:r>
          </w:p>
        </w:tc>
      </w:tr>
      <w:tr>
        <w:trPr>
          <w:trHeight w:hRule="exact" w:val="202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" w:after="0"/>
              <w:ind w:left="0" w:right="0" w:firstLine="0"/>
              <w:jc w:val="center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FAR 52.203-8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" w:after="0"/>
              <w:ind w:left="0" w:right="122" w:firstLine="0"/>
              <w:jc w:val="righ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Jan-97</w:t>
            </w:r>
          </w:p>
        </w:tc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" w:after="0"/>
              <w:ind w:left="116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Cancellation, Rescission, and Recovery of Funds for Illegal or Improper Activity</w:t>
            </w:r>
          </w:p>
        </w:tc>
      </w:tr>
    </w:tbl>
    <w:p>
      <w:pPr>
        <w:autoSpaceDN w:val="0"/>
        <w:autoSpaceDE w:val="0"/>
        <w:widowControl/>
        <w:spacing w:line="194" w:lineRule="exact" w:before="0" w:after="18"/>
        <w:ind w:left="3616" w:right="1152" w:firstLine="0"/>
        <w:jc w:val="left"/>
      </w:pPr>
      <w:r>
        <w:rPr>
          <w:w w:val="101.43704414367676"/>
          <w:rFonts w:ascii="TimesNewRomanPSMT" w:hAnsi="TimesNewRomanPSMT" w:eastAsia="TimesNewRomanPSMT"/>
          <w:b w:val="0"/>
          <w:i w:val="0"/>
          <w:color w:val="000000"/>
          <w:sz w:val="16"/>
        </w:rPr>
        <w:t>(Over $100,000). Substitute “Achaogen ” for “Government” or “United States”</w:t>
      </w:r>
      <w:r>
        <w:rPr>
          <w:w w:val="101.437044143676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throughout this clause, provided however that Achaogen may rescind the </w:t>
      </w:r>
      <w:r>
        <w:rPr>
          <w:w w:val="101.437044143676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 and recover funds only to the extent of a Government rescission or </w:t>
      </w:r>
      <w:r>
        <w:rPr>
          <w:w w:val="101.43704414367676"/>
          <w:rFonts w:ascii="TimesNewRomanPSMT" w:hAnsi="TimesNewRomanPSMT" w:eastAsia="TimesNewRomanPSMT"/>
          <w:b w:val="0"/>
          <w:i w:val="0"/>
          <w:color w:val="000000"/>
          <w:sz w:val="16"/>
        </w:rPr>
        <w:t>recovery due to conduct of Microgenics.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3327"/>
        <w:gridCol w:w="3327"/>
        <w:gridCol w:w="3327"/>
      </w:tblGrid>
      <w:tr>
        <w:trPr>
          <w:trHeight w:hRule="exact" w:val="200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" w:after="0"/>
              <w:ind w:left="0" w:right="0" w:firstLine="0"/>
              <w:jc w:val="center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FAR 52.203-10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" w:after="0"/>
              <w:ind w:left="0" w:right="102" w:firstLine="0"/>
              <w:jc w:val="righ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Jan-97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" w:after="0"/>
              <w:ind w:left="136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Price or Fee Adjustment for Illegal or Improper Activity (Over $100,000)</w:t>
            </w:r>
          </w:p>
        </w:tc>
      </w:tr>
    </w:tbl>
    <w:p>
      <w:pPr>
        <w:autoSpaceDN w:val="0"/>
        <w:autoSpaceDE w:val="0"/>
        <w:widowControl/>
        <w:spacing w:line="196" w:lineRule="exact" w:before="0" w:after="18"/>
        <w:ind w:left="3616" w:right="1008" w:firstLine="0"/>
        <w:jc w:val="left"/>
      </w:pPr>
      <w:r>
        <w:rPr>
          <w:w w:val="101.437044143676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Substitute “Achaogen ” for “Government” or “United States” throughout this </w:t>
      </w:r>
      <w:r>
        <w:rPr>
          <w:w w:val="101.437044143676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clause and “Achaogen” for “Contracting Officer” throughout this clause, </w:t>
      </w:r>
      <w:r>
        <w:rPr>
          <w:w w:val="101.437044143676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however that Achaogen may make a reduction only to the extent that </w:t>
      </w:r>
      <w:r>
        <w:rPr>
          <w:w w:val="101.43704414367676"/>
          <w:rFonts w:ascii="TimesNewRomanPSMT" w:hAnsi="TimesNewRomanPSMT" w:eastAsia="TimesNewRomanPSMT"/>
          <w:b w:val="0"/>
          <w:i w:val="0"/>
          <w:color w:val="000000"/>
          <w:sz w:val="16"/>
        </w:rPr>
        <w:t>the Government makes a reduction due to conduct of Microgenics.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3327"/>
        <w:gridCol w:w="3327"/>
        <w:gridCol w:w="3327"/>
      </w:tblGrid>
      <w:tr>
        <w:trPr>
          <w:trHeight w:hRule="exact" w:val="200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center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FAR 52.203-12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10" w:firstLine="0"/>
              <w:jc w:val="righ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Sep-07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116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Limitation on Payments to Influence Certain Federal Transactions (Over</w:t>
            </w:r>
          </w:p>
        </w:tc>
      </w:tr>
    </w:tbl>
    <w:p>
      <w:pPr>
        <w:autoSpaceDN w:val="0"/>
        <w:autoSpaceDE w:val="0"/>
        <w:widowControl/>
        <w:spacing w:line="162" w:lineRule="exact" w:before="18" w:after="20"/>
        <w:ind w:left="0" w:right="5752" w:firstLine="0"/>
        <w:jc w:val="right"/>
      </w:pPr>
      <w:r>
        <w:rPr>
          <w:w w:val="101.43704414367676"/>
          <w:rFonts w:ascii="TimesNewRomanPSMT" w:hAnsi="TimesNewRomanPSMT" w:eastAsia="TimesNewRomanPSMT"/>
          <w:b w:val="0"/>
          <w:i w:val="0"/>
          <w:color w:val="000000"/>
          <w:sz w:val="16"/>
        </w:rPr>
        <w:t>$100,000)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3327"/>
        <w:gridCol w:w="3327"/>
        <w:gridCol w:w="3327"/>
      </w:tblGrid>
      <w:tr>
        <w:trPr>
          <w:trHeight w:hRule="exact" w:val="200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8" w:after="0"/>
              <w:ind w:left="0" w:right="0" w:firstLine="0"/>
              <w:jc w:val="center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FAR 52.203-13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8" w:after="0"/>
              <w:ind w:left="0" w:right="96" w:firstLine="0"/>
              <w:jc w:val="righ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Apr-10</w:t>
            </w:r>
          </w:p>
        </w:tc>
        <w:tc>
          <w:tcPr>
            <w:tcW w:type="dxa" w:w="5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8" w:after="0"/>
              <w:ind w:left="116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Contractor Code of Business Ethics and Conduct (applies if Agreement is over</w:t>
            </w:r>
          </w:p>
        </w:tc>
      </w:tr>
    </w:tbl>
    <w:p>
      <w:pPr>
        <w:autoSpaceDN w:val="0"/>
        <w:autoSpaceDE w:val="0"/>
        <w:widowControl/>
        <w:spacing w:line="194" w:lineRule="exact" w:before="0" w:after="20"/>
        <w:ind w:left="3616" w:right="1008" w:firstLine="0"/>
        <w:jc w:val="left"/>
      </w:pPr>
      <w:r>
        <w:rPr>
          <w:w w:val="101.437044143676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$5,000,000 and has a performance period greater than 120 days). Disclosures </w:t>
      </w:r>
      <w:r>
        <w:rPr>
          <w:w w:val="101.437044143676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made under this clause shall be made directly to the government entities listed in </w:t>
      </w:r>
      <w:r>
        <w:rPr>
          <w:w w:val="101.43704414367676"/>
          <w:rFonts w:ascii="TimesNewRomanPSMT" w:hAnsi="TimesNewRomanPSMT" w:eastAsia="TimesNewRomanPSMT"/>
          <w:b w:val="0"/>
          <w:i w:val="0"/>
          <w:color w:val="000000"/>
          <w:sz w:val="16"/>
        </w:rPr>
        <w:t>the clause.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3327"/>
        <w:gridCol w:w="3327"/>
        <w:gridCol w:w="3327"/>
      </w:tblGrid>
      <w:tr>
        <w:trPr>
          <w:trHeight w:hRule="exact" w:val="200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8" w:after="0"/>
              <w:ind w:left="0" w:right="0" w:firstLine="0"/>
              <w:jc w:val="center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FAR 52.203-14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8" w:after="0"/>
              <w:ind w:left="0" w:right="96" w:firstLine="0"/>
              <w:jc w:val="righ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Dec-07</w:t>
            </w:r>
          </w:p>
        </w:tc>
        <w:tc>
          <w:tcPr>
            <w:tcW w:type="dxa" w:w="5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8" w:after="0"/>
              <w:ind w:left="116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Display of Hotline Poster(s). (d) Subcontracts. The Contractor shall include the</w:t>
            </w:r>
          </w:p>
        </w:tc>
      </w:tr>
    </w:tbl>
    <w:p>
      <w:pPr>
        <w:autoSpaceDN w:val="0"/>
        <w:autoSpaceDE w:val="0"/>
        <w:widowControl/>
        <w:spacing w:line="192" w:lineRule="exact" w:before="0" w:after="0"/>
        <w:ind w:left="3616" w:right="1152" w:firstLine="0"/>
        <w:jc w:val="left"/>
      </w:pPr>
      <w:r>
        <w:rPr>
          <w:w w:val="101.437044143676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substance of this clause, including this paragraph (d), in all subcontracts that </w:t>
      </w:r>
      <w:r>
        <w:rPr>
          <w:w w:val="101.437044143676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exceed $5,000,000, except when the subcontract-(1) Is for the acquisition of a </w:t>
      </w:r>
      <w:r>
        <w:rPr>
          <w:w w:val="101.43704414367676"/>
          <w:rFonts w:ascii="TimesNewRomanPSMT" w:hAnsi="TimesNewRomanPSMT" w:eastAsia="TimesNewRomanPSMT"/>
          <w:b w:val="0"/>
          <w:i w:val="0"/>
          <w:color w:val="000000"/>
          <w:sz w:val="16"/>
        </w:rPr>
        <w:t>commercial item; or (2) Is performed entirely outside the United States.</w:t>
      </w:r>
    </w:p>
    <w:p>
      <w:pPr>
        <w:autoSpaceDN w:val="0"/>
        <w:autoSpaceDE w:val="0"/>
        <w:widowControl/>
        <w:spacing w:line="244" w:lineRule="exact" w:before="136" w:after="0"/>
        <w:ind w:left="144" w:right="144" w:firstLine="0"/>
        <w:jc w:val="center"/>
      </w:pP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Page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>50</w:t>
      </w: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of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 xml:space="preserve">60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[***] Certain information in this document has been omitted and filed separately with the Securities and Exchange Commission.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has been requested with respect to the omitted portions.</w:t>
      </w:r>
    </w:p>
    <w:p>
      <w:pPr>
        <w:autoSpaceDN w:val="0"/>
        <w:autoSpaceDE w:val="0"/>
        <w:widowControl/>
        <w:spacing w:line="240" w:lineRule="auto" w:before="3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3327"/>
        <w:gridCol w:w="3327"/>
        <w:gridCol w:w="3327"/>
      </w:tblGrid>
      <w:tr>
        <w:trPr>
          <w:trHeight w:hRule="exact" w:val="174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408" w:firstLine="0"/>
              <w:jc w:val="right"/>
            </w:pPr>
            <w:r>
              <w:rPr>
                <w:w w:val="101.43704414367676"/>
                <w:rFonts w:ascii="TimesNewRomanPS" w:hAnsi="TimesNewRomanPS" w:eastAsia="TimesNewRomanPS"/>
                <w:b/>
                <w:i w:val="0"/>
                <w:color w:val="000000"/>
                <w:sz w:val="16"/>
                <w:u w:val="single"/>
              </w:rPr>
              <w:t>Clause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172" w:firstLine="0"/>
              <w:jc w:val="right"/>
            </w:pPr>
            <w:r>
              <w:rPr>
                <w:w w:val="101.43704414367676"/>
                <w:rFonts w:ascii="TimesNewRomanPS" w:hAnsi="TimesNewRomanPS" w:eastAsia="TimesNewRomanPS"/>
                <w:b/>
                <w:i w:val="0"/>
                <w:color w:val="000000"/>
                <w:sz w:val="16"/>
                <w:u w:val="single"/>
              </w:rPr>
              <w:t>Date</w:t>
            </w:r>
          </w:p>
        </w:tc>
        <w:tc>
          <w:tcPr>
            <w:tcW w:type="dxa" w:w="5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2938" w:firstLine="0"/>
              <w:jc w:val="right"/>
            </w:pPr>
            <w:r>
              <w:rPr>
                <w:w w:val="101.43704414367676"/>
                <w:rFonts w:ascii="TimesNewRomanPS" w:hAnsi="TimesNewRomanPS" w:eastAsia="TimesNewRomanPS"/>
                <w:b/>
                <w:i w:val="0"/>
                <w:color w:val="000000"/>
                <w:sz w:val="16"/>
                <w:u w:val="single"/>
              </w:rPr>
              <w:t>Title</w:t>
            </w:r>
          </w:p>
        </w:tc>
      </w:tr>
      <w:tr>
        <w:trPr>
          <w:trHeight w:hRule="exact" w:val="206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502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FAR 52.209-6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0" w:right="110" w:firstLine="0"/>
              <w:jc w:val="righ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Sep-06</w:t>
            </w:r>
          </w:p>
        </w:tc>
        <w:tc>
          <w:tcPr>
            <w:tcW w:type="dxa" w:w="5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116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Protecting the Government’s Interests When Subcontracting With Contractors</w:t>
            </w:r>
          </w:p>
        </w:tc>
      </w:tr>
    </w:tbl>
    <w:p>
      <w:pPr>
        <w:autoSpaceDN w:val="0"/>
        <w:autoSpaceDE w:val="0"/>
        <w:widowControl/>
        <w:spacing w:line="162" w:lineRule="exact" w:before="20" w:after="18"/>
        <w:ind w:left="0" w:right="2070" w:firstLine="0"/>
        <w:jc w:val="right"/>
      </w:pPr>
      <w:r>
        <w:rPr>
          <w:w w:val="101.43704414367676"/>
          <w:rFonts w:ascii="TimesNewRomanPSMT" w:hAnsi="TimesNewRomanPSMT" w:eastAsia="TimesNewRomanPSMT"/>
          <w:b w:val="0"/>
          <w:i w:val="0"/>
          <w:color w:val="000000"/>
          <w:sz w:val="16"/>
        </w:rPr>
        <w:t>Debarred, Suspended, or Proposed for Debarment (Over $30,000)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3327"/>
        <w:gridCol w:w="3327"/>
        <w:gridCol w:w="3327"/>
      </w:tblGrid>
      <w:tr>
        <w:trPr>
          <w:trHeight w:hRule="exact" w:val="200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" w:after="0"/>
              <w:ind w:left="0" w:right="0" w:firstLine="0"/>
              <w:jc w:val="center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FAR 52.215-2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" w:after="0"/>
              <w:ind w:left="0" w:right="96" w:firstLine="0"/>
              <w:jc w:val="righ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Mar 09</w:t>
            </w:r>
          </w:p>
        </w:tc>
        <w:tc>
          <w:tcPr>
            <w:tcW w:type="dxa" w:w="5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" w:after="0"/>
              <w:ind w:left="116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Audit and Records- Negotiation (Over $100,000) (Only Government receives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18"/>
        <w:ind w:left="0" w:right="0" w:firstLine="0"/>
        <w:jc w:val="center"/>
      </w:pPr>
      <w:r>
        <w:rPr>
          <w:w w:val="101.43704414367676"/>
          <w:rFonts w:ascii="TimesNewRomanPSMT" w:hAnsi="TimesNewRomanPSMT" w:eastAsia="TimesNewRomanPSMT"/>
          <w:b w:val="0"/>
          <w:i w:val="0"/>
          <w:color w:val="000000"/>
          <w:sz w:val="16"/>
        </w:rPr>
        <w:t>access and audit rights under this clause)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3327"/>
        <w:gridCol w:w="3327"/>
        <w:gridCol w:w="3327"/>
      </w:tblGrid>
      <w:tr>
        <w:trPr>
          <w:trHeight w:hRule="exact" w:val="198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8" w:after="0"/>
              <w:ind w:left="0" w:right="0" w:firstLine="0"/>
              <w:jc w:val="center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FAR 52.215-21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8" w:after="0"/>
              <w:ind w:left="0" w:right="110" w:firstLine="0"/>
              <w:jc w:val="righ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Oct-97</w:t>
            </w:r>
          </w:p>
        </w:tc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8" w:after="0"/>
              <w:ind w:left="116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Requirements for Cost or Pricing Data or Information Other Than Cost or Pricing</w:t>
            </w:r>
          </w:p>
        </w:tc>
      </w:tr>
    </w:tbl>
    <w:p>
      <w:pPr>
        <w:autoSpaceDN w:val="0"/>
        <w:autoSpaceDE w:val="0"/>
        <w:widowControl/>
        <w:spacing w:line="198" w:lineRule="exact" w:before="0" w:after="18"/>
        <w:ind w:left="3616" w:right="1008" w:firstLine="0"/>
        <w:jc w:val="left"/>
      </w:pPr>
      <w:r>
        <w:rPr>
          <w:w w:val="101.43704414367676"/>
          <w:rFonts w:ascii="TimesNewRomanPSMT" w:hAnsi="TimesNewRomanPSMT" w:eastAsia="TimesNewRomanPSMT"/>
          <w:b w:val="0"/>
          <w:i w:val="0"/>
          <w:color w:val="000000"/>
          <w:sz w:val="16"/>
        </w:rPr>
        <w:t>Data-Modifications. Substitute “Achaogen” for “Contracting Officer”</w:t>
      </w:r>
      <w:r>
        <w:br/>
      </w:r>
      <w:r>
        <w:rPr>
          <w:w w:val="101.437044143676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throughout this clause, provided however, that Achaogen may seek from </w:t>
      </w:r>
      <w:r>
        <w:rPr>
          <w:w w:val="101.437044143676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Microgenics only such information as the Government has requested, and </w:t>
      </w:r>
      <w:r>
        <w:rPr>
          <w:w w:val="101.437044143676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Microgenics shall deliver any such information directly and only to the </w:t>
      </w:r>
      <w:r>
        <w:br/>
      </w:r>
      <w:r>
        <w:rPr>
          <w:w w:val="101.437044143676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Government. FAR 52.215-21 (as modified above) shall apply only with respect to </w:t>
      </w:r>
      <w:r>
        <w:rPr>
          <w:w w:val="101.437044143676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modifications funded by the Government; FAR 52.215-21 shall not apply to </w:t>
      </w:r>
      <w:r>
        <w:rPr>
          <w:w w:val="101.43704414367676"/>
          <w:rFonts w:ascii="TimesNewRomanPSMT" w:hAnsi="TimesNewRomanPSMT" w:eastAsia="TimesNewRomanPSMT"/>
          <w:b w:val="0"/>
          <w:i w:val="0"/>
          <w:color w:val="000000"/>
          <w:sz w:val="16"/>
        </w:rPr>
        <w:t>modifications that are not funded by the Government.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3327"/>
        <w:gridCol w:w="3327"/>
        <w:gridCol w:w="3327"/>
      </w:tblGrid>
      <w:tr>
        <w:trPr>
          <w:trHeight w:hRule="exact" w:val="196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8" w:after="0"/>
              <w:ind w:left="0" w:right="0" w:firstLine="0"/>
              <w:jc w:val="center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FAR 52.219-8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8" w:after="0"/>
              <w:ind w:left="0" w:right="92" w:firstLine="0"/>
              <w:jc w:val="righ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May-04</w:t>
            </w:r>
          </w:p>
        </w:tc>
        <w:tc>
          <w:tcPr>
            <w:tcW w:type="dxa" w:w="5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8" w:after="0"/>
              <w:ind w:left="96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Utilization of Small Business Concerns (Over $100,000)</w:t>
            </w:r>
          </w:p>
        </w:tc>
      </w:tr>
      <w:tr>
        <w:trPr>
          <w:trHeight w:hRule="exact" w:val="200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2" w:after="0"/>
              <w:ind w:left="0" w:right="0" w:firstLine="0"/>
              <w:jc w:val="center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FAR 52.222-3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2" w:after="0"/>
              <w:ind w:left="0" w:right="130" w:firstLine="0"/>
              <w:jc w:val="righ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Jun-03</w:t>
            </w:r>
          </w:p>
        </w:tc>
        <w:tc>
          <w:tcPr>
            <w:tcW w:type="dxa" w:w="5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2" w:after="0"/>
              <w:ind w:left="96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Convict Labor</w:t>
            </w:r>
          </w:p>
        </w:tc>
      </w:tr>
      <w:tr>
        <w:trPr>
          <w:trHeight w:hRule="exact" w:val="200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2" w:after="0"/>
              <w:ind w:left="0" w:right="0" w:firstLine="0"/>
              <w:jc w:val="center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FAR 52.222-21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2" w:after="0"/>
              <w:ind w:left="0" w:right="130" w:firstLine="0"/>
              <w:jc w:val="righ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Feb-99</w:t>
            </w:r>
          </w:p>
        </w:tc>
        <w:tc>
          <w:tcPr>
            <w:tcW w:type="dxa" w:w="5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2" w:after="0"/>
              <w:ind w:left="96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Prohibition of Segregated Facilities</w:t>
            </w:r>
          </w:p>
        </w:tc>
      </w:tr>
      <w:tr>
        <w:trPr>
          <w:trHeight w:hRule="exact" w:val="200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2" w:after="0"/>
              <w:ind w:left="0" w:right="0" w:firstLine="0"/>
              <w:jc w:val="center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FAR 52.222-26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2" w:after="0"/>
              <w:ind w:left="0" w:right="116" w:firstLine="0"/>
              <w:jc w:val="righ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Mar-07</w:t>
            </w:r>
          </w:p>
        </w:tc>
        <w:tc>
          <w:tcPr>
            <w:tcW w:type="dxa" w:w="5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2" w:after="0"/>
              <w:ind w:left="96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Equal Opportunity (Over $10,000)</w:t>
            </w:r>
          </w:p>
        </w:tc>
      </w:tr>
      <w:tr>
        <w:trPr>
          <w:trHeight w:hRule="exact" w:val="202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2" w:after="0"/>
              <w:ind w:left="0" w:right="0" w:firstLine="0"/>
              <w:jc w:val="center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FAR 52.222-35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2" w:after="0"/>
              <w:ind w:left="0" w:right="104" w:firstLine="0"/>
              <w:jc w:val="righ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Sept-06</w:t>
            </w:r>
          </w:p>
        </w:tc>
        <w:tc>
          <w:tcPr>
            <w:tcW w:type="dxa" w:w="5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2" w:after="0"/>
              <w:ind w:left="96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Equal Opportunity for Special Disabled Veterans, Veterans of the Vietnam Era,</w:t>
            </w:r>
          </w:p>
        </w:tc>
      </w:tr>
    </w:tbl>
    <w:p>
      <w:pPr>
        <w:autoSpaceDN w:val="0"/>
        <w:autoSpaceDE w:val="0"/>
        <w:widowControl/>
        <w:spacing w:line="162" w:lineRule="exact" w:before="20" w:after="18"/>
        <w:ind w:left="0" w:right="3518" w:firstLine="0"/>
        <w:jc w:val="right"/>
      </w:pPr>
      <w:r>
        <w:rPr>
          <w:w w:val="101.43704414367676"/>
          <w:rFonts w:ascii="TimesNewRomanPSMT" w:hAnsi="TimesNewRomanPSMT" w:eastAsia="TimesNewRomanPSMT"/>
          <w:b w:val="0"/>
          <w:i w:val="0"/>
          <w:color w:val="000000"/>
          <w:sz w:val="16"/>
        </w:rPr>
        <w:t>and Other Eligible Veterans (Over $100,000)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3327"/>
        <w:gridCol w:w="3327"/>
        <w:gridCol w:w="3327"/>
      </w:tblGrid>
      <w:tr>
        <w:trPr>
          <w:trHeight w:hRule="exact" w:val="198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" w:after="0"/>
              <w:ind w:left="0" w:right="0" w:firstLine="0"/>
              <w:jc w:val="center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FAR 52.222-36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" w:after="0"/>
              <w:ind w:left="0" w:right="110" w:firstLine="0"/>
              <w:jc w:val="righ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Jun-98</w:t>
            </w:r>
          </w:p>
        </w:tc>
        <w:tc>
          <w:tcPr>
            <w:tcW w:type="dxa" w:w="5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" w:after="0"/>
              <w:ind w:left="116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Affirmative Action for Workers with Disabilities (Over $10,000)</w:t>
            </w:r>
          </w:p>
        </w:tc>
      </w:tr>
      <w:tr>
        <w:trPr>
          <w:trHeight w:hRule="exact" w:val="202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FAR 52.222-37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10" w:firstLine="0"/>
              <w:jc w:val="righ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Sep-06</w:t>
            </w:r>
          </w:p>
        </w:tc>
        <w:tc>
          <w:tcPr>
            <w:tcW w:type="dxa" w:w="5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16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Employment Reports on Special Disabled Veterans, Veterans of the Vietnam Era,</w:t>
            </w:r>
          </w:p>
        </w:tc>
      </w:tr>
    </w:tbl>
    <w:p>
      <w:pPr>
        <w:autoSpaceDN w:val="0"/>
        <w:autoSpaceDE w:val="0"/>
        <w:widowControl/>
        <w:spacing w:line="162" w:lineRule="exact" w:before="18" w:after="20"/>
        <w:ind w:left="0" w:right="3518" w:firstLine="0"/>
        <w:jc w:val="right"/>
      </w:pPr>
      <w:r>
        <w:rPr>
          <w:w w:val="101.43704414367676"/>
          <w:rFonts w:ascii="TimesNewRomanPSMT" w:hAnsi="TimesNewRomanPSMT" w:eastAsia="TimesNewRomanPSMT"/>
          <w:b w:val="0"/>
          <w:i w:val="0"/>
          <w:color w:val="000000"/>
          <w:sz w:val="16"/>
        </w:rPr>
        <w:t>and Other Eligible Veterans (Over $100,000)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3327"/>
        <w:gridCol w:w="3327"/>
        <w:gridCol w:w="3327"/>
      </w:tblGrid>
      <w:tr>
        <w:trPr>
          <w:trHeight w:hRule="exact" w:val="200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8" w:after="0"/>
              <w:ind w:left="0" w:right="0" w:firstLine="0"/>
              <w:jc w:val="center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FAR 52.222-39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8" w:after="0"/>
              <w:ind w:left="0" w:right="96" w:firstLine="0"/>
              <w:jc w:val="righ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Dec-04</w:t>
            </w:r>
          </w:p>
        </w:tc>
        <w:tc>
          <w:tcPr>
            <w:tcW w:type="dxa" w:w="5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8" w:after="0"/>
              <w:ind w:left="116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Notification of Employee Rights Concerning Payment of Union Dues or Fees.</w:t>
            </w:r>
          </w:p>
        </w:tc>
      </w:tr>
    </w:tbl>
    <w:p>
      <w:pPr>
        <w:autoSpaceDN w:val="0"/>
        <w:autoSpaceDE w:val="0"/>
        <w:widowControl/>
        <w:spacing w:line="162" w:lineRule="exact" w:before="18" w:after="20"/>
        <w:ind w:left="0" w:right="2032" w:firstLine="0"/>
        <w:jc w:val="right"/>
      </w:pPr>
      <w:r>
        <w:rPr>
          <w:w w:val="101.43704414367676"/>
          <w:rFonts w:ascii="TimesNewRomanPSMT" w:hAnsi="TimesNewRomanPSMT" w:eastAsia="TimesNewRomanPSMT"/>
          <w:b w:val="0"/>
          <w:i w:val="0"/>
          <w:color w:val="000000"/>
          <w:sz w:val="16"/>
        </w:rPr>
        <w:t>Applicable if value of this Agreement equals or exceeds $100,000.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3327"/>
        <w:gridCol w:w="3327"/>
        <w:gridCol w:w="3327"/>
      </w:tblGrid>
      <w:tr>
        <w:trPr>
          <w:trHeight w:hRule="exact" w:val="198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8" w:after="0"/>
              <w:ind w:left="0" w:right="0" w:firstLine="0"/>
              <w:jc w:val="center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FAR 52.222-50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8" w:after="0"/>
              <w:ind w:left="0" w:right="110" w:firstLine="0"/>
              <w:jc w:val="righ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Feb-09</w:t>
            </w:r>
          </w:p>
        </w:tc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8" w:after="0"/>
              <w:ind w:left="116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Combating Trafficking in Persons</w:t>
            </w:r>
          </w:p>
        </w:tc>
      </w:tr>
      <w:tr>
        <w:trPr>
          <w:trHeight w:hRule="exact" w:val="202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" w:after="0"/>
              <w:ind w:left="0" w:right="0" w:firstLine="0"/>
              <w:jc w:val="center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FAR 52.222-54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" w:after="0"/>
              <w:ind w:left="0" w:right="122" w:firstLine="0"/>
              <w:jc w:val="righ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Jan-09</w:t>
            </w:r>
          </w:p>
        </w:tc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" w:after="0"/>
              <w:ind w:left="116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Employment Eligibility Verification. Applicable to services and construction</w:t>
            </w:r>
          </w:p>
        </w:tc>
      </w:tr>
    </w:tbl>
    <w:p>
      <w:pPr>
        <w:autoSpaceDN w:val="0"/>
        <w:autoSpaceDE w:val="0"/>
        <w:widowControl/>
        <w:spacing w:line="196" w:lineRule="exact" w:before="0" w:after="18"/>
        <w:ind w:left="3616" w:right="1296" w:firstLine="0"/>
        <w:jc w:val="left"/>
      </w:pPr>
      <w:r>
        <w:rPr>
          <w:w w:val="101.437044143676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subcontracts that: (1) exceed $3,000; and (2) include work performed in the </w:t>
      </w:r>
      <w:r>
        <w:rPr>
          <w:w w:val="101.437044143676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United States. This clause does not apply to subcontracts for commercial </w:t>
      </w:r>
      <w:r>
        <w:rPr>
          <w:w w:val="101.437044143676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that are (a) part of the purchase of a Commercially Available Off the </w:t>
      </w:r>
      <w:r>
        <w:rPr>
          <w:w w:val="101.437044143676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Shelf (COTS) item (or an item that would be a COTS item, but for minor </w:t>
      </w:r>
      <w:r>
        <w:rPr>
          <w:w w:val="101.437044143676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modifications) (b) performed by the COTS provider, and (c) are normally </w:t>
      </w:r>
      <w:r>
        <w:rPr>
          <w:w w:val="101.43704414367676"/>
          <w:rFonts w:ascii="TimesNewRomanPSMT" w:hAnsi="TimesNewRomanPSMT" w:eastAsia="TimesNewRomanPSMT"/>
          <w:b w:val="0"/>
          <w:i w:val="0"/>
          <w:color w:val="000000"/>
          <w:sz w:val="16"/>
        </w:rPr>
        <w:t>provided for that COTS item.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3327"/>
        <w:gridCol w:w="3327"/>
        <w:gridCol w:w="3327"/>
      </w:tblGrid>
      <w:tr>
        <w:trPr>
          <w:trHeight w:hRule="exact" w:val="182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" w:after="0"/>
              <w:ind w:left="0" w:right="0" w:firstLine="0"/>
              <w:jc w:val="center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FAR 52.223-6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" w:after="0"/>
              <w:ind w:left="0" w:right="92" w:firstLine="0"/>
              <w:jc w:val="righ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May-01</w:t>
            </w:r>
          </w:p>
        </w:tc>
        <w:tc>
          <w:tcPr>
            <w:tcW w:type="dxa" w:w="5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" w:after="0"/>
              <w:ind w:left="96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Drug-Free Workplace</w:t>
            </w:r>
          </w:p>
        </w:tc>
      </w:tr>
      <w:tr>
        <w:trPr>
          <w:trHeight w:hRule="exact" w:val="218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center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FAR 52.224-1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116" w:firstLine="0"/>
              <w:jc w:val="righ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Apr-84</w:t>
            </w:r>
          </w:p>
        </w:tc>
        <w:tc>
          <w:tcPr>
            <w:tcW w:type="dxa" w:w="5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96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Privacy Act Notification (If subcontract requires design, development, or</w:t>
            </w:r>
          </w:p>
        </w:tc>
      </w:tr>
    </w:tbl>
    <w:p>
      <w:pPr>
        <w:autoSpaceDN w:val="0"/>
        <w:autoSpaceDE w:val="0"/>
        <w:widowControl/>
        <w:spacing w:line="162" w:lineRule="exact" w:before="20" w:after="18"/>
        <w:ind w:left="0" w:right="4168" w:firstLine="0"/>
        <w:jc w:val="right"/>
      </w:pPr>
      <w:r>
        <w:rPr>
          <w:w w:val="101.43704414367676"/>
          <w:rFonts w:ascii="TimesNewRomanPSMT" w:hAnsi="TimesNewRomanPSMT" w:eastAsia="TimesNewRomanPSMT"/>
          <w:b w:val="0"/>
          <w:i w:val="0"/>
          <w:color w:val="000000"/>
          <w:sz w:val="16"/>
        </w:rPr>
        <w:t>operation of a system of records)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3327"/>
        <w:gridCol w:w="3327"/>
        <w:gridCol w:w="3327"/>
      </w:tblGrid>
      <w:tr>
        <w:trPr>
          <w:trHeight w:hRule="exact" w:val="200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" w:after="0"/>
              <w:ind w:left="0" w:right="0" w:firstLine="0"/>
              <w:jc w:val="center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FAR 52.224-2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" w:after="0"/>
              <w:ind w:left="0" w:right="96" w:firstLine="0"/>
              <w:jc w:val="righ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Apr-84</w:t>
            </w:r>
          </w:p>
        </w:tc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" w:after="0"/>
              <w:ind w:left="116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Privacy Act (If subcontract requires design, development, or operation of a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18"/>
        <w:ind w:left="0" w:right="5128" w:firstLine="0"/>
        <w:jc w:val="right"/>
      </w:pPr>
      <w:r>
        <w:rPr>
          <w:w w:val="101.43704414367676"/>
          <w:rFonts w:ascii="TimesNewRomanPSMT" w:hAnsi="TimesNewRomanPSMT" w:eastAsia="TimesNewRomanPSMT"/>
          <w:b w:val="0"/>
          <w:i w:val="0"/>
          <w:color w:val="000000"/>
          <w:sz w:val="16"/>
        </w:rPr>
        <w:t>system of records)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3327"/>
        <w:gridCol w:w="3327"/>
        <w:gridCol w:w="3327"/>
      </w:tblGrid>
      <w:tr>
        <w:trPr>
          <w:trHeight w:hRule="exact" w:val="182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8" w:after="0"/>
              <w:ind w:left="0" w:right="0" w:firstLine="0"/>
              <w:jc w:val="center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FAR 52.225-1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8" w:after="0"/>
              <w:ind w:left="0" w:right="110" w:firstLine="0"/>
              <w:jc w:val="righ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Feb-09</w:t>
            </w:r>
          </w:p>
        </w:tc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8" w:after="0"/>
              <w:ind w:left="116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Buy American Act- Supplies</w:t>
            </w:r>
          </w:p>
        </w:tc>
      </w:tr>
      <w:tr>
        <w:trPr>
          <w:trHeight w:hRule="exact" w:val="200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6" w:after="0"/>
              <w:ind w:left="0" w:right="0" w:firstLine="0"/>
              <w:jc w:val="center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FAR 52.225-13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6" w:after="0"/>
              <w:ind w:left="0" w:right="110" w:firstLine="0"/>
              <w:jc w:val="righ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Jun-08</w:t>
            </w:r>
          </w:p>
        </w:tc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6" w:after="0"/>
              <w:ind w:left="116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Restrictions on Certain Foreign Purchases</w:t>
            </w:r>
          </w:p>
        </w:tc>
      </w:tr>
      <w:tr>
        <w:trPr>
          <w:trHeight w:hRule="exact" w:val="200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6" w:after="0"/>
              <w:ind w:left="0" w:right="0" w:firstLine="0"/>
              <w:jc w:val="center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FAR 52.227-1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6" w:after="0"/>
              <w:ind w:left="0" w:right="96" w:firstLine="0"/>
              <w:jc w:val="righ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Dec-07</w:t>
            </w:r>
          </w:p>
        </w:tc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6" w:after="0"/>
              <w:ind w:left="116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Authorization and Consent, Alternate I (Apr 1984) (Over $100,000)</w:t>
            </w:r>
          </w:p>
        </w:tc>
      </w:tr>
      <w:tr>
        <w:trPr>
          <w:trHeight w:hRule="exact" w:val="218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6" w:after="0"/>
              <w:ind w:left="0" w:right="0" w:firstLine="0"/>
              <w:jc w:val="center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FAR 52.227-2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6" w:after="0"/>
              <w:ind w:left="0" w:right="96" w:firstLine="0"/>
              <w:jc w:val="righ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Dec-07</w:t>
            </w:r>
          </w:p>
        </w:tc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6" w:after="0"/>
              <w:ind w:left="116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Notice and Assistance Regarding Patent and Copyright Infringement (Over</w:t>
            </w:r>
          </w:p>
        </w:tc>
      </w:tr>
    </w:tbl>
    <w:p>
      <w:pPr>
        <w:autoSpaceDN w:val="0"/>
        <w:autoSpaceDE w:val="0"/>
        <w:widowControl/>
        <w:spacing w:line="190" w:lineRule="exact" w:before="0" w:after="0"/>
        <w:ind w:left="3616" w:right="1296" w:firstLine="0"/>
        <w:jc w:val="left"/>
      </w:pPr>
      <w:r>
        <w:rPr>
          <w:w w:val="101.437044143676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$100,000). Substitute “Achaogen” for “Contracting Officer” throughout this </w:t>
      </w:r>
      <w:r>
        <w:rPr>
          <w:w w:val="101.43704414367676"/>
          <w:rFonts w:ascii="TimesNewRomanPSMT" w:hAnsi="TimesNewRomanPSMT" w:eastAsia="TimesNewRomanPSMT"/>
          <w:b w:val="0"/>
          <w:i w:val="0"/>
          <w:color w:val="000000"/>
          <w:sz w:val="16"/>
        </w:rPr>
        <w:t>clause. Insert “or Achaogen” after “Government” throughout this clause.</w:t>
      </w:r>
    </w:p>
    <w:p>
      <w:pPr>
        <w:autoSpaceDN w:val="0"/>
        <w:autoSpaceDE w:val="0"/>
        <w:widowControl/>
        <w:spacing w:line="238" w:lineRule="exact" w:before="344" w:after="0"/>
        <w:ind w:left="144" w:right="144" w:firstLine="0"/>
        <w:jc w:val="center"/>
      </w:pP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Page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>51</w:t>
      </w: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of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 xml:space="preserve">60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[***] Certain information in this document has been omitted and filed separately with the Securities and Exchange Commission.</w:t>
      </w:r>
    </w:p>
    <w:p>
      <w:pPr>
        <w:autoSpaceDN w:val="0"/>
        <w:autoSpaceDE w:val="0"/>
        <w:widowControl/>
        <w:spacing w:line="200" w:lineRule="exact" w:before="5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has been requested with respect to the omitted portions.</w:t>
      </w:r>
    </w:p>
    <w:p>
      <w:pPr>
        <w:autoSpaceDN w:val="0"/>
        <w:autoSpaceDE w:val="0"/>
        <w:widowControl/>
        <w:spacing w:line="240" w:lineRule="auto" w:before="3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2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3327"/>
        <w:gridCol w:w="3327"/>
        <w:gridCol w:w="3327"/>
      </w:tblGrid>
      <w:tr>
        <w:trPr>
          <w:trHeight w:hRule="exact" w:val="174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408" w:firstLine="0"/>
              <w:jc w:val="right"/>
            </w:pPr>
            <w:r>
              <w:rPr>
                <w:w w:val="101.43704414367676"/>
                <w:rFonts w:ascii="TimesNewRomanPS" w:hAnsi="TimesNewRomanPS" w:eastAsia="TimesNewRomanPS"/>
                <w:b/>
                <w:i w:val="0"/>
                <w:color w:val="000000"/>
                <w:sz w:val="16"/>
                <w:u w:val="single"/>
              </w:rPr>
              <w:t>Clause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172" w:firstLine="0"/>
              <w:jc w:val="right"/>
            </w:pPr>
            <w:r>
              <w:rPr>
                <w:w w:val="101.43704414367676"/>
                <w:rFonts w:ascii="TimesNewRomanPS" w:hAnsi="TimesNewRomanPS" w:eastAsia="TimesNewRomanPS"/>
                <w:b/>
                <w:i w:val="0"/>
                <w:color w:val="000000"/>
                <w:sz w:val="16"/>
                <w:u w:val="single"/>
              </w:rPr>
              <w:t>Date</w:t>
            </w:r>
          </w:p>
        </w:tc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2978" w:firstLine="0"/>
              <w:jc w:val="right"/>
            </w:pPr>
            <w:r>
              <w:rPr>
                <w:w w:val="101.43704414367676"/>
                <w:rFonts w:ascii="TimesNewRomanPS" w:hAnsi="TimesNewRomanPS" w:eastAsia="TimesNewRomanPS"/>
                <w:b/>
                <w:i w:val="0"/>
                <w:color w:val="000000"/>
                <w:sz w:val="16"/>
                <w:u w:val="single"/>
              </w:rPr>
              <w:t>Title</w:t>
            </w:r>
          </w:p>
        </w:tc>
      </w:tr>
      <w:tr>
        <w:trPr>
          <w:trHeight w:hRule="exact" w:val="206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502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FAR 52.227-11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0" w:right="96" w:firstLine="0"/>
              <w:jc w:val="righ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Dec-07</w:t>
            </w:r>
          </w:p>
        </w:tc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116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Patent Rights -Ownership by the Contractor (Only Government receives license;</w:t>
            </w:r>
          </w:p>
        </w:tc>
      </w:tr>
    </w:tbl>
    <w:p>
      <w:pPr>
        <w:autoSpaceDN w:val="0"/>
        <w:autoSpaceDE w:val="0"/>
        <w:widowControl/>
        <w:spacing w:line="196" w:lineRule="exact" w:before="0" w:after="18"/>
        <w:ind w:left="3616" w:right="1008" w:firstLine="0"/>
        <w:jc w:val="left"/>
      </w:pPr>
      <w:r>
        <w:rPr>
          <w:w w:val="101.437044143676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Achaogen receives no license.) (Note: In accordance with FAR 27.303(b)(2), </w:t>
      </w:r>
      <w:r>
        <w:rPr>
          <w:w w:val="101.437044143676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paragraph (e) is modified to include the requirements in FAR 27.303(b)(2)(i) </w:t>
      </w:r>
      <w:r>
        <w:rPr>
          <w:w w:val="101.437044143676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through (iv). The frequency of reporting in (i) is annual. Microgenics shall </w:t>
      </w:r>
      <w:r>
        <w:rPr>
          <w:w w:val="101.437044143676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 to Achaogen a copy of any notice or election that Microgenics submits </w:t>
      </w:r>
      <w:r>
        <w:rPr>
          <w:w w:val="101.43704414367676"/>
          <w:rFonts w:ascii="TimesNewRomanPSMT" w:hAnsi="TimesNewRomanPSMT" w:eastAsia="TimesNewRomanPSMT"/>
          <w:b w:val="0"/>
          <w:i w:val="0"/>
          <w:color w:val="000000"/>
          <w:sz w:val="16"/>
        </w:rPr>
        <w:t>to the Contracting Officer pursuant to subparagraph (c)(1), (c)(2) and (e)(3).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3327"/>
        <w:gridCol w:w="3327"/>
        <w:gridCol w:w="3327"/>
      </w:tblGrid>
      <w:tr>
        <w:trPr>
          <w:trHeight w:hRule="exact" w:val="200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" w:after="0"/>
              <w:ind w:left="0" w:right="0" w:firstLine="0"/>
              <w:jc w:val="center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FAR 52.227-16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" w:after="0"/>
              <w:ind w:left="0" w:right="110" w:firstLine="0"/>
              <w:jc w:val="righ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Jun-87</w:t>
            </w:r>
          </w:p>
        </w:tc>
        <w:tc>
          <w:tcPr>
            <w:tcW w:type="dxa" w:w="5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" w:after="0"/>
              <w:ind w:left="116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Additional Data Requirements. Substitute “Achaogen” for “Contracting Officer”</w:t>
            </w:r>
          </w:p>
        </w:tc>
      </w:tr>
    </w:tbl>
    <w:p>
      <w:pPr>
        <w:autoSpaceDN w:val="0"/>
        <w:autoSpaceDE w:val="0"/>
        <w:widowControl/>
        <w:spacing w:line="198" w:lineRule="exact" w:before="0" w:after="18"/>
        <w:ind w:left="3616" w:right="1008" w:firstLine="0"/>
        <w:jc w:val="left"/>
      </w:pPr>
      <w:r>
        <w:rPr>
          <w:w w:val="101.437044143676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throughout this clause, provided however, that Achaogen may order from </w:t>
      </w:r>
      <w:r>
        <w:rPr>
          <w:w w:val="101.437044143676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Microgenics only such data that the Government has ordered and provided </w:t>
      </w:r>
      <w:r>
        <w:rPr>
          <w:w w:val="101.437044143676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further that the following data are hereby specifically identified for purposes of </w:t>
      </w:r>
      <w:r>
        <w:rPr>
          <w:w w:val="101.437044143676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FAR 52.227-16(b), and are not subject to disclosure obligations under FAR </w:t>
      </w:r>
      <w:r>
        <w:rPr>
          <w:w w:val="101.437044143676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52.227-16, and shall not be disclosed: (i) Immunoassay Technologies (as defined </w:t>
      </w:r>
      <w:r>
        <w:rPr>
          <w:w w:val="101.437044143676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Section 1.16); (ii) Microgenics Know-How (as defined in Section 1.18) related </w:t>
      </w:r>
      <w:r>
        <w:rPr>
          <w:w w:val="101.43704414367676"/>
          <w:rFonts w:ascii="TimesNewRomanPSMT" w:hAnsi="TimesNewRomanPSMT" w:eastAsia="TimesNewRomanPSMT"/>
          <w:b w:val="0"/>
          <w:i w:val="0"/>
          <w:color w:val="000000"/>
          <w:sz w:val="16"/>
        </w:rPr>
        <w:t>to Immunoassay Technologies; and (iii) any and all limited rights data (</w:t>
      </w:r>
      <w:r>
        <w:rPr>
          <w:w w:val="101.43704414367676"/>
          <w:rFonts w:ascii="TimesNewRomanPS" w:hAnsi="TimesNewRomanPS" w:eastAsia="TimesNewRomanPS"/>
          <w:b w:val="0"/>
          <w:i/>
          <w:color w:val="000000"/>
          <w:sz w:val="16"/>
        </w:rPr>
        <w:t>i.e.</w:t>
      </w:r>
      <w:r>
        <w:rPr>
          <w:w w:val="101.437044143676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data </w:t>
      </w:r>
      <w:r>
        <w:rPr>
          <w:w w:val="101.437044143676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embody trade secrets or are commercial or financial and confidential or </w:t>
      </w:r>
      <w:r>
        <w:rPr>
          <w:w w:val="101.437044143676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privileged, to the extent such data pertain to items, components, or processes </w:t>
      </w:r>
      <w:r>
        <w:rPr>
          <w:w w:val="101.437044143676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developed at private expense, including minor modifications) not already </w:t>
      </w:r>
      <w:r>
        <w:rPr>
          <w:w w:val="101.43704414367676"/>
          <w:rFonts w:ascii="TimesNewRomanPSMT" w:hAnsi="TimesNewRomanPSMT" w:eastAsia="TimesNewRomanPSMT"/>
          <w:b w:val="0"/>
          <w:i w:val="0"/>
          <w:color w:val="000000"/>
          <w:sz w:val="16"/>
        </w:rPr>
        <w:t>included in (i) or (ii).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3327"/>
        <w:gridCol w:w="3327"/>
        <w:gridCol w:w="3327"/>
      </w:tblGrid>
      <w:tr>
        <w:trPr>
          <w:trHeight w:hRule="exact" w:val="200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" w:after="0"/>
              <w:ind w:left="0" w:right="0" w:firstLine="0"/>
              <w:jc w:val="center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FAR 52.242-15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" w:after="0"/>
              <w:ind w:left="0" w:right="84" w:firstLine="0"/>
              <w:jc w:val="righ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Aug-89</w:t>
            </w:r>
          </w:p>
        </w:tc>
        <w:tc>
          <w:tcPr>
            <w:tcW w:type="dxa" w:w="5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" w:after="0"/>
              <w:ind w:left="116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Stop Work Order (April 1984) (Achaogen may issue stop work order only to the</w:t>
            </w:r>
          </w:p>
        </w:tc>
      </w:tr>
    </w:tbl>
    <w:p>
      <w:pPr>
        <w:autoSpaceDN w:val="0"/>
        <w:autoSpaceDE w:val="0"/>
        <w:widowControl/>
        <w:spacing w:line="190" w:lineRule="exact" w:before="0" w:after="20"/>
        <w:ind w:left="3616" w:right="1296" w:firstLine="0"/>
        <w:jc w:val="left"/>
      </w:pPr>
      <w:r>
        <w:rPr>
          <w:w w:val="101.43704414367676"/>
          <w:rFonts w:ascii="TimesNewRomanPSMT" w:hAnsi="TimesNewRomanPSMT" w:eastAsia="TimesNewRomanPSMT"/>
          <w:b w:val="0"/>
          <w:i w:val="0"/>
          <w:color w:val="000000"/>
          <w:sz w:val="16"/>
        </w:rPr>
        <w:t>extent the Government issues a stop work order) Substitute “Achaogen” for</w:t>
      </w:r>
      <w:r>
        <w:rPr>
          <w:w w:val="101.43704414367676"/>
          <w:rFonts w:ascii="TimesNewRomanPSMT" w:hAnsi="TimesNewRomanPSMT" w:eastAsia="TimesNewRomanPSMT"/>
          <w:b w:val="0"/>
          <w:i w:val="0"/>
          <w:color w:val="000000"/>
          <w:sz w:val="16"/>
        </w:rPr>
        <w:t>“Contracting Officer” throughout this clause.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3327"/>
        <w:gridCol w:w="3327"/>
        <w:gridCol w:w="3327"/>
      </w:tblGrid>
      <w:tr>
        <w:trPr>
          <w:trHeight w:hRule="exact" w:val="198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8" w:after="0"/>
              <w:ind w:left="0" w:right="0" w:firstLine="0"/>
              <w:jc w:val="center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FAR 52.244-5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8" w:after="0"/>
              <w:ind w:left="0" w:right="96" w:firstLine="0"/>
              <w:jc w:val="righ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Dec-96</w:t>
            </w:r>
          </w:p>
        </w:tc>
        <w:tc>
          <w:tcPr>
            <w:tcW w:type="dxa" w:w="5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8" w:after="0"/>
              <w:ind w:left="116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Competition in Subcontracting</w:t>
            </w:r>
          </w:p>
        </w:tc>
      </w:tr>
      <w:tr>
        <w:trPr>
          <w:trHeight w:hRule="exact" w:val="200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" w:after="0"/>
              <w:ind w:left="0" w:right="0" w:firstLine="0"/>
              <w:jc w:val="center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FAR 52.244-6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" w:after="0"/>
              <w:ind w:left="0" w:right="110" w:firstLine="0"/>
              <w:jc w:val="righ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Jun-10</w:t>
            </w:r>
          </w:p>
        </w:tc>
        <w:tc>
          <w:tcPr>
            <w:tcW w:type="dxa" w:w="5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" w:after="0"/>
              <w:ind w:left="116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Subcontracts for Commercial Items</w:t>
            </w:r>
          </w:p>
        </w:tc>
      </w:tr>
      <w:tr>
        <w:trPr>
          <w:trHeight w:hRule="exact" w:val="202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" w:after="0"/>
              <w:ind w:left="0" w:right="0" w:firstLine="0"/>
              <w:jc w:val="center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FAR 52.245-1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" w:after="0"/>
              <w:ind w:left="0" w:right="84" w:firstLine="0"/>
              <w:jc w:val="righ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Aug-10</w:t>
            </w:r>
          </w:p>
        </w:tc>
        <w:tc>
          <w:tcPr>
            <w:tcW w:type="dxa" w:w="5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0" w:after="0"/>
              <w:ind w:left="116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Government Property Applicable where government property involved in</w:t>
            </w:r>
          </w:p>
        </w:tc>
      </w:tr>
    </w:tbl>
    <w:p>
      <w:pPr>
        <w:autoSpaceDN w:val="0"/>
        <w:autoSpaceDE w:val="0"/>
        <w:widowControl/>
        <w:spacing w:line="194" w:lineRule="exact" w:before="0" w:after="0"/>
        <w:ind w:left="3616" w:right="1046" w:firstLine="0"/>
        <w:jc w:val="both"/>
      </w:pPr>
      <w:r>
        <w:rPr>
          <w:w w:val="101.437044143676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of subcontract; "Contracting Officer" means “Achaogen” except in </w:t>
      </w:r>
      <w:r>
        <w:rPr>
          <w:w w:val="101.437044143676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definition of Property Administrator and in paragraph h(1)(iii) and where it is </w:t>
      </w:r>
      <w:r>
        <w:rPr>
          <w:w w:val="101.43704414367676"/>
          <w:rFonts w:ascii="TimesNewRomanPSMT" w:hAnsi="TimesNewRomanPSMT" w:eastAsia="TimesNewRomanPSMT"/>
          <w:b w:val="0"/>
          <w:i w:val="0"/>
          <w:color w:val="000000"/>
          <w:sz w:val="16"/>
        </w:rPr>
        <w:t>unchanged, and in paragraphs (c) and (h)(4) where it includes Achaogen.</w:t>
      </w:r>
    </w:p>
    <w:p>
      <w:pPr>
        <w:autoSpaceDN w:val="0"/>
        <w:autoSpaceDE w:val="0"/>
        <w:widowControl/>
        <w:spacing w:line="200" w:lineRule="exact" w:before="0" w:after="0"/>
        <w:ind w:left="3616" w:right="1008" w:firstLine="0"/>
        <w:jc w:val="left"/>
      </w:pPr>
      <w:r>
        <w:rPr>
          <w:w w:val="101.437044143676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"Government" is unchanged in the phrases "Government property" and </w:t>
      </w:r>
      <w:r>
        <w:rPr>
          <w:w w:val="101.437044143676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"Government furnished property" and where elsewhere used except in </w:t>
      </w:r>
      <w:r>
        <w:br/>
      </w:r>
      <w:r>
        <w:rPr>
          <w:w w:val="101.43704414367676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paragraph (d)(1) where it means Achaogen and except in paragraphs (d)(2) and </w:t>
      </w:r>
      <w:r>
        <w:rPr>
          <w:w w:val="101.43704414367676"/>
          <w:rFonts w:ascii="TimesNewRomanPSMT" w:hAnsi="TimesNewRomanPSMT" w:eastAsia="TimesNewRomanPSMT"/>
          <w:b w:val="0"/>
          <w:i w:val="0"/>
          <w:color w:val="000000"/>
          <w:sz w:val="16"/>
        </w:rPr>
        <w:t>(g) where the term includes Achaogen.</w:t>
      </w:r>
    </w:p>
    <w:p>
      <w:pPr>
        <w:autoSpaceDN w:val="0"/>
        <w:autoSpaceDE w:val="0"/>
        <w:widowControl/>
        <w:spacing w:line="250" w:lineRule="exact" w:before="446" w:after="182"/>
        <w:ind w:left="2304" w:right="2304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 xml:space="preserve">THE DEPARTMENT OF HEALTH AND HUMAN SERVICES 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SUPPLEMENTAL REGULATION PROVISIONS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0.0" w:type="dxa"/>
      </w:tblPr>
      <w:tblGrid>
        <w:gridCol w:w="3327"/>
        <w:gridCol w:w="3327"/>
        <w:gridCol w:w="3327"/>
      </w:tblGrid>
      <w:tr>
        <w:trPr>
          <w:trHeight w:hRule="exact" w:val="232"/>
        </w:trPr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0" w:after="0"/>
              <w:ind w:left="0" w:right="1086" w:firstLine="0"/>
              <w:jc w:val="right"/>
            </w:pPr>
            <w:r>
              <w:rPr>
                <w:w w:val="101.43704414367676"/>
                <w:rFonts w:ascii="TimesNewRomanPS" w:hAnsi="TimesNewRomanPS" w:eastAsia="TimesNewRomanPS"/>
                <w:b/>
                <w:i w:val="0"/>
                <w:color w:val="000000"/>
                <w:sz w:val="16"/>
                <w:u w:val="single"/>
              </w:rPr>
              <w:t>Clause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0" w:after="0"/>
              <w:ind w:left="0" w:right="112" w:firstLine="0"/>
              <w:jc w:val="right"/>
            </w:pPr>
            <w:r>
              <w:rPr>
                <w:w w:val="101.43704414367676"/>
                <w:rFonts w:ascii="TimesNewRomanPS" w:hAnsi="TimesNewRomanPS" w:eastAsia="TimesNewRomanPS"/>
                <w:b/>
                <w:i w:val="0"/>
                <w:color w:val="000000"/>
                <w:sz w:val="16"/>
                <w:u w:val="single"/>
              </w:rPr>
              <w:t>Date</w:t>
            </w:r>
          </w:p>
        </w:tc>
        <w:tc>
          <w:tcPr>
            <w:tcW w:type="dxa" w:w="4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0" w:after="0"/>
              <w:ind w:left="88" w:right="0" w:firstLine="0"/>
              <w:jc w:val="left"/>
            </w:pPr>
            <w:r>
              <w:rPr>
                <w:w w:val="101.43704414367676"/>
                <w:rFonts w:ascii="TimesNewRomanPS" w:hAnsi="TimesNewRomanPS" w:eastAsia="TimesNewRomanPS"/>
                <w:b/>
                <w:i w:val="0"/>
                <w:color w:val="000000"/>
                <w:sz w:val="16"/>
                <w:u w:val="single"/>
              </w:rPr>
              <w:t>Title</w:t>
            </w:r>
          </w:p>
        </w:tc>
      </w:tr>
      <w:tr>
        <w:trPr>
          <w:trHeight w:hRule="exact" w:val="200"/>
        </w:trPr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0" w:right="298" w:firstLine="0"/>
              <w:jc w:val="righ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HHSAR 352.203-70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0" w:right="50" w:firstLine="0"/>
              <w:jc w:val="righ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Jan-06</w:t>
            </w:r>
          </w:p>
        </w:tc>
        <w:tc>
          <w:tcPr>
            <w:tcW w:type="dxa" w:w="4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88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Anti-lobbying</w:t>
            </w:r>
          </w:p>
        </w:tc>
      </w:tr>
      <w:tr>
        <w:trPr>
          <w:trHeight w:hRule="exact" w:val="200"/>
        </w:trPr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0" w:right="298" w:firstLine="0"/>
              <w:jc w:val="righ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HHSAR 352.223-70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0" w:right="50" w:firstLine="0"/>
              <w:jc w:val="righ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Jan-06</w:t>
            </w:r>
          </w:p>
        </w:tc>
        <w:tc>
          <w:tcPr>
            <w:tcW w:type="dxa" w:w="4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88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Safety and Health</w:t>
            </w:r>
          </w:p>
        </w:tc>
      </w:tr>
      <w:tr>
        <w:trPr>
          <w:trHeight w:hRule="exact" w:val="208"/>
        </w:trPr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0" w:right="298" w:firstLine="0"/>
              <w:jc w:val="righ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HHSAR 352.224-70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0" w:right="50" w:firstLine="0"/>
              <w:jc w:val="righ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Jan-06</w:t>
            </w:r>
          </w:p>
        </w:tc>
        <w:tc>
          <w:tcPr>
            <w:tcW w:type="dxa" w:w="4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88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Privacy Act (if subcontract requires design, development,</w:t>
            </w:r>
          </w:p>
        </w:tc>
      </w:tr>
    </w:tbl>
    <w:p>
      <w:pPr>
        <w:autoSpaceDN w:val="0"/>
        <w:autoSpaceDE w:val="0"/>
        <w:widowControl/>
        <w:spacing w:line="162" w:lineRule="exact" w:before="18" w:after="20"/>
        <w:ind w:left="0" w:right="3380" w:firstLine="0"/>
        <w:jc w:val="right"/>
      </w:pPr>
      <w:r>
        <w:rPr>
          <w:w w:val="101.43704414367676"/>
          <w:rFonts w:ascii="TimesNewRomanPSMT" w:hAnsi="TimesNewRomanPSMT" w:eastAsia="TimesNewRomanPSMT"/>
          <w:b w:val="0"/>
          <w:i w:val="0"/>
          <w:color w:val="000000"/>
          <w:sz w:val="16"/>
        </w:rPr>
        <w:t>or operation of a system of records)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0.0" w:type="dxa"/>
      </w:tblPr>
      <w:tblGrid>
        <w:gridCol w:w="3327"/>
        <w:gridCol w:w="3327"/>
        <w:gridCol w:w="3327"/>
      </w:tblGrid>
      <w:tr>
        <w:trPr>
          <w:trHeight w:hRule="exact" w:val="192"/>
        </w:trPr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8" w:after="0"/>
              <w:ind w:left="0" w:right="218" w:firstLine="0"/>
              <w:jc w:val="righ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HHSAR 325.242-73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8" w:after="0"/>
              <w:ind w:left="0" w:right="50" w:firstLine="0"/>
              <w:jc w:val="righ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Jan-06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8" w:after="0"/>
              <w:ind w:left="88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Withholding of Contract Payments</w:t>
            </w:r>
          </w:p>
        </w:tc>
      </w:tr>
      <w:tr>
        <w:trPr>
          <w:trHeight w:hRule="exact" w:val="200"/>
        </w:trPr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294" w:firstLine="0"/>
              <w:jc w:val="righ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HHSAR 352.270-4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center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Jan-06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88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Protection of Human Subjects</w:t>
            </w:r>
          </w:p>
        </w:tc>
      </w:tr>
      <w:tr>
        <w:trPr>
          <w:trHeight w:hRule="exact" w:val="200"/>
        </w:trPr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294" w:firstLine="0"/>
              <w:jc w:val="righ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HHSAR 352.270-5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50" w:firstLine="0"/>
              <w:jc w:val="righ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Jan-06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88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Care of Live Vertebrate Animals</w:t>
            </w:r>
          </w:p>
        </w:tc>
      </w:tr>
      <w:tr>
        <w:trPr>
          <w:trHeight w:hRule="exact" w:val="246"/>
        </w:trPr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" w:after="0"/>
              <w:ind w:left="0" w:right="294" w:firstLine="0"/>
              <w:jc w:val="righ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HHSAR 352.270-6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" w:after="0"/>
              <w:ind w:left="0" w:right="50" w:firstLine="0"/>
              <w:jc w:val="righ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Jan-06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" w:after="0"/>
              <w:ind w:left="88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Restriction on Use of Human Subjects</w:t>
            </w:r>
          </w:p>
        </w:tc>
      </w:tr>
    </w:tbl>
    <w:p>
      <w:pPr>
        <w:autoSpaceDN w:val="0"/>
        <w:autoSpaceDE w:val="0"/>
        <w:widowControl/>
        <w:spacing w:line="244" w:lineRule="exact" w:before="78" w:after="0"/>
        <w:ind w:left="144" w:right="144" w:firstLine="0"/>
        <w:jc w:val="center"/>
      </w:pP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Page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>52</w:t>
      </w: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of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 xml:space="preserve">60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[***] Certain information in this document has been omitted and filed separately with the Securities and Exchange Commission.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has been requested with respect to the omitted portions.</w:t>
      </w:r>
    </w:p>
    <w:p>
      <w:pPr>
        <w:autoSpaceDN w:val="0"/>
        <w:autoSpaceDE w:val="0"/>
        <w:widowControl/>
        <w:spacing w:line="240" w:lineRule="auto" w:before="32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381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2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80.0" w:type="dxa"/>
      </w:tblPr>
      <w:tblGrid>
        <w:gridCol w:w="3327"/>
        <w:gridCol w:w="3327"/>
        <w:gridCol w:w="3327"/>
      </w:tblGrid>
      <w:tr>
        <w:trPr>
          <w:trHeight w:hRule="exact" w:val="222"/>
        </w:trPr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298" w:firstLine="0"/>
              <w:jc w:val="righ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HHSAR 352.227-70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50" w:firstLine="0"/>
              <w:jc w:val="righ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Jan-06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88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Publications and Publicity</w:t>
            </w:r>
          </w:p>
        </w:tc>
      </w:tr>
    </w:tbl>
    <w:p>
      <w:pPr>
        <w:autoSpaceDN w:val="0"/>
        <w:autoSpaceDE w:val="0"/>
        <w:widowControl/>
        <w:spacing w:line="138" w:lineRule="exact" w:before="882" w:after="0"/>
        <w:ind w:left="0" w:right="0" w:firstLine="0"/>
        <w:jc w:val="center"/>
      </w:pP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Page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>53</w:t>
      </w: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of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>60</w:t>
      </w:r>
    </w:p>
    <w:p>
      <w:pPr>
        <w:autoSpaceDN w:val="0"/>
        <w:autoSpaceDE w:val="0"/>
        <w:widowControl/>
        <w:spacing w:line="200" w:lineRule="exact" w:before="4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[***] Certain information in this document has been omitted and filed separately with the Securities and Exchange Commission.</w:t>
      </w:r>
    </w:p>
    <w:p>
      <w:pPr>
        <w:autoSpaceDN w:val="0"/>
        <w:autoSpaceDE w:val="0"/>
        <w:widowControl/>
        <w:spacing w:line="200" w:lineRule="exact" w:before="5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has been requested with respect to the omitted portions.</w:t>
      </w:r>
    </w:p>
    <w:p>
      <w:pPr>
        <w:autoSpaceDN w:val="0"/>
        <w:autoSpaceDE w:val="0"/>
        <w:widowControl/>
        <w:spacing w:line="240" w:lineRule="auto" w:before="32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381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2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200" w:lineRule="exact" w:before="0" w:after="214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BARDA REQUIRED PROVISIONS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38.0000000000001" w:type="dxa"/>
      </w:tblPr>
      <w:tblGrid>
        <w:gridCol w:w="4990"/>
        <w:gridCol w:w="4990"/>
      </w:tblGrid>
      <w:tr>
        <w:trPr>
          <w:trHeight w:hRule="exact" w:val="610"/>
        </w:trPr>
        <w:tc>
          <w:tcPr>
            <w:tcW w:type="dxa" w:w="910"/>
            <w:tcBorders>
              <w:start w:sz="4.800000000000068" w:val="single" w:color="#000000"/>
              <w:top w:sz="4.7999999999999545" w:val="single" w:color="#000000"/>
              <w:end w:sz="5.6000000000001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w w:val="101.43704414367676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Prime </w:t>
            </w:r>
            <w:r>
              <w:br/>
            </w:r>
            <w:r>
              <w:rPr>
                <w:w w:val="101.43704414367676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Contract </w:t>
            </w:r>
            <w:r>
              <w:rPr>
                <w:w w:val="101.43704414367676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Provision</w:t>
            </w:r>
          </w:p>
        </w:tc>
        <w:tc>
          <w:tcPr>
            <w:tcW w:type="dxa" w:w="7368"/>
            <w:tcBorders>
              <w:start w:sz="5.600000000000136" w:val="single" w:color="#000000"/>
              <w:top w:sz="4.7999999999999545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0" w:right="0" w:firstLine="0"/>
              <w:jc w:val="center"/>
            </w:pPr>
            <w:r>
              <w:rPr>
                <w:w w:val="101.43704414367676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Clause</w:t>
            </w:r>
          </w:p>
        </w:tc>
      </w:tr>
      <w:tr>
        <w:trPr>
          <w:trHeight w:hRule="exact" w:val="2660"/>
        </w:trPr>
        <w:tc>
          <w:tcPr>
            <w:tcW w:type="dxa" w:w="910"/>
            <w:tcBorders>
              <w:start w:sz="4.800000000000068" w:val="single" w:color="#000000"/>
              <w:top w:sz="5.600000000000023" w:val="single" w:color="#000000"/>
              <w:end w:sz="5.600000000000136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0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H.2: Human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Materials</w:t>
            </w:r>
          </w:p>
        </w:tc>
        <w:tc>
          <w:tcPr>
            <w:tcW w:type="dxa" w:w="7368"/>
            <w:tcBorders>
              <w:start w:sz="5.600000000000136" w:val="single" w:color="#000000"/>
              <w:top w:sz="5.600000000000023" w:val="single" w:color="#000000"/>
              <w:end w:sz="5.600000000000364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The acquisition and supply of all human specimen material (including fetal material) used under this contract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shall be obtained by Company in full compliance with applicable State and Local laws and the provisions of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the Uniform Anatomical Gift Act in the United States, and no undue inducements, monetary or otherwise, will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be offered to any person to influence their donation of human material.</w:t>
            </w:r>
          </w:p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Company shall provide Achaogen with written documentation that all human materials obtained as a result of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research involving human subjects conducted under this contract, by collaborating sites, or by subcontractors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identified under this Agreement were obtained with prior approval by the Office for Human Research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Protections of an Assurance to comply with the requirements of 45 CFR 46 to protect human research subjects.</w:t>
            </w:r>
          </w:p>
          <w:p>
            <w:pPr>
              <w:autoSpaceDN w:val="0"/>
              <w:autoSpaceDE w:val="0"/>
              <w:widowControl/>
              <w:spacing w:line="200" w:lineRule="exact" w:before="74" w:after="0"/>
              <w:ind w:left="0" w:right="144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Provision by Company to Achaogen of a properly completed “Protection of Human Subjects Assurance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Identification/IRB Certification/Declaration of Exemption,” Form OMB No. 0990-0263 (formerly optional form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310), certifying IRB review and approval of the protocol from which the human materials were obtained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constitutes the written documentation required.</w:t>
            </w:r>
          </w:p>
        </w:tc>
      </w:tr>
      <w:tr>
        <w:trPr>
          <w:trHeight w:hRule="exact" w:val="1574"/>
        </w:trPr>
        <w:tc>
          <w:tcPr>
            <w:tcW w:type="dxa" w:w="910"/>
            <w:tcBorders>
              <w:start w:sz="4.800000000000068" w:val="single" w:color="#000000"/>
              <w:top w:sz="4.7999999999999545" w:val="single" w:color="#000000"/>
              <w:end w:sz="5.600000000000136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H.3: </w:t>
            </w:r>
            <w:r>
              <w:br/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Research </w:t>
            </w:r>
            <w:r>
              <w:br/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Involving </w:t>
            </w:r>
            <w:r>
              <w:br/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Human Fetal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Tissue</w:t>
            </w:r>
          </w:p>
        </w:tc>
        <w:tc>
          <w:tcPr>
            <w:tcW w:type="dxa" w:w="7368"/>
            <w:tcBorders>
              <w:start w:sz="5.600000000000136" w:val="single" w:color="#000000"/>
              <w:top w:sz="4.7999999999999545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All research involving human fetal tissue shall be conducted in accordance with the Public Health Service Act,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42 U.S.C. 289g-1 and 289g-2. Implementing regulations and guidance for conducting research on human fetal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tissue may be found at 45 C.F.R. 46, Subpart B, and http://grants1.nih.gov/grants/guide/notice-files/not93-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235.html and any subsequent revisions to this NIH Guide to Grants and Contracts (“Guide”) Notice.</w:t>
            </w:r>
          </w:p>
          <w:p>
            <w:pPr>
              <w:autoSpaceDN w:val="0"/>
              <w:autoSpaceDE w:val="0"/>
              <w:widowControl/>
              <w:spacing w:line="200" w:lineRule="exact" w:before="88" w:after="0"/>
              <w:ind w:left="0" w:right="432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Company shall make available, for audit by Achaogen, the secretary, HHS, the physician statements and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informed consents required by 42 U.S.C. 289g-1(b) and (c), or ensure HHS access to those records, if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maintained by an entity other than the Contractor.</w:t>
            </w:r>
          </w:p>
        </w:tc>
      </w:tr>
      <w:tr>
        <w:trPr>
          <w:trHeight w:hRule="exact" w:val="500"/>
        </w:trPr>
        <w:tc>
          <w:tcPr>
            <w:tcW w:type="dxa" w:w="910"/>
            <w:tcBorders>
              <w:start w:sz="4.800000000000068" w:val="single" w:color="#000000"/>
              <w:top w:sz="4.800000000000182" w:val="single" w:color="#000000"/>
              <w:end w:sz="5.6000000000001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0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H.4: Needle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Exchange</w:t>
            </w:r>
          </w:p>
        </w:tc>
        <w:tc>
          <w:tcPr>
            <w:tcW w:type="dxa" w:w="7368"/>
            <w:tcBorders>
              <w:start w:sz="5.600000000000136" w:val="single" w:color="#000000"/>
              <w:top w:sz="4.800000000000182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0" w:right="144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Company shall not use contract funds to carry out any program of distributing sterile needles or syringes for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hypodermic injection of any illegal drug.</w:t>
            </w:r>
          </w:p>
        </w:tc>
      </w:tr>
      <w:tr>
        <w:trPr>
          <w:trHeight w:hRule="exact" w:val="1098"/>
        </w:trPr>
        <w:tc>
          <w:tcPr>
            <w:tcW w:type="dxa" w:w="910"/>
            <w:tcBorders>
              <w:start w:sz="4.800000000000068" w:val="single" w:color="#000000"/>
              <w:top w:sz="5.599999999999909" w:val="single" w:color="#000000"/>
              <w:end w:sz="5.600000000000136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0" w:right="144" w:firstLine="0"/>
              <w:jc w:val="center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H.5: Press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Releases</w:t>
            </w:r>
          </w:p>
        </w:tc>
        <w:tc>
          <w:tcPr>
            <w:tcW w:type="dxa" w:w="7368"/>
            <w:tcBorders>
              <w:start w:sz="5.600000000000136" w:val="single" w:color="#000000"/>
              <w:top w:sz="5.599999999999909" w:val="single" w:color="#000000"/>
              <w:end w:sz="5.600000000000364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Company shall clearly state, when issuing statements, press releases, requests for proposals, bid solicitations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and other documents describing projects or programs funded in whole or in part with Federal money: (1) the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percentage of the total costs of the program or project which will be financed with Federal money; (2) the dollar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amount of Federal funds for the project or program; and (3) the percentage and dollar amount of the total costs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of the project or program that will be financed by nongovernmental sources.</w:t>
            </w:r>
          </w:p>
        </w:tc>
      </w:tr>
      <w:tr>
        <w:trPr>
          <w:trHeight w:hRule="exact" w:val="698"/>
        </w:trPr>
        <w:tc>
          <w:tcPr>
            <w:tcW w:type="dxa" w:w="910"/>
            <w:tcBorders>
              <w:start w:sz="4.800000000000068" w:val="single" w:color="#000000"/>
              <w:top w:sz="4.799999999999727" w:val="single" w:color="#000000"/>
              <w:end w:sz="5.600000000000136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0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H.7: Animal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Welfare</w:t>
            </w:r>
          </w:p>
        </w:tc>
        <w:tc>
          <w:tcPr>
            <w:tcW w:type="dxa" w:w="7368"/>
            <w:tcBorders>
              <w:start w:sz="5.600000000000136" w:val="single" w:color="#000000"/>
              <w:top w:sz="4.799999999999727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All research involving live, vertebrate animals shall be conducted in accordance with the Public Health Service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Policy on Humane Care and Use of Laboratory Animals. This policy may be accessed at: </w:t>
            </w:r>
            <w:r>
              <w:br/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http://grants1.nih.gov/grants/olaw/references/phspol.htm.</w:t>
            </w:r>
          </w:p>
        </w:tc>
      </w:tr>
      <w:tr>
        <w:trPr>
          <w:trHeight w:hRule="exact" w:val="1412"/>
        </w:trPr>
        <w:tc>
          <w:tcPr>
            <w:tcW w:type="dxa" w:w="910"/>
            <w:tcBorders>
              <w:start w:sz="4.800000000000068" w:val="single" w:color="#000000"/>
              <w:top w:sz="4.800000000000182" w:val="single" w:color="#000000"/>
              <w:end w:sz="5.600000000000136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H.8: </w:t>
            </w:r>
            <w:r>
              <w:br/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Protection of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Personnel </w:t>
            </w:r>
            <w:r>
              <w:br/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who Work </w:t>
            </w:r>
            <w:r>
              <w:br/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with </w:t>
            </w:r>
            <w:r>
              <w:br/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Nonhuman </w:t>
            </w:r>
            <w:r>
              <w:br/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Primates</w:t>
            </w:r>
          </w:p>
        </w:tc>
        <w:tc>
          <w:tcPr>
            <w:tcW w:type="dxa" w:w="7368"/>
            <w:tcBorders>
              <w:start w:sz="5.600000000000136" w:val="single" w:color="#000000"/>
              <w:top w:sz="4.800000000000182" w:val="single" w:color="#000000"/>
              <w:end w:sz="5.600000000000364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All Company personnel who work with nonhuman primates or enter rooms or areas containing nonhuman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primates shall comply with the procedures set forth in NIH Policy Manual 3044-2, entitled, “Protection of NIH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Personnel Who Work with Nonhuman Primates,” located at the following URL: </w:t>
            </w:r>
            <w:r>
              <w:br/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http://www1.od.nih.gov/oma/manualchapters/intramural/3044-2/</w:t>
            </w:r>
          </w:p>
        </w:tc>
      </w:tr>
    </w:tbl>
    <w:p>
      <w:pPr>
        <w:autoSpaceDN w:val="0"/>
        <w:autoSpaceDE w:val="0"/>
        <w:widowControl/>
        <w:spacing w:line="138" w:lineRule="exact" w:before="232" w:after="0"/>
        <w:ind w:left="0" w:right="0" w:firstLine="0"/>
        <w:jc w:val="center"/>
      </w:pP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Page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>54</w:t>
      </w: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of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>60</w:t>
      </w:r>
    </w:p>
    <w:p>
      <w:pPr>
        <w:autoSpaceDN w:val="0"/>
        <w:autoSpaceDE w:val="0"/>
        <w:widowControl/>
        <w:spacing w:line="244" w:lineRule="exact" w:before="0" w:after="0"/>
        <w:ind w:left="144" w:right="144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[***] Certain information in this document has been omitted and filed separately with the Securities and Exchange Commission.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has been requested with respect to the omitted portions.</w:t>
      </w:r>
    </w:p>
    <w:p>
      <w:pPr>
        <w:autoSpaceDN w:val="0"/>
        <w:autoSpaceDE w:val="0"/>
        <w:widowControl/>
        <w:spacing w:line="240" w:lineRule="auto" w:before="32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38.0000000000001" w:type="dxa"/>
      </w:tblPr>
      <w:tblGrid>
        <w:gridCol w:w="4990"/>
        <w:gridCol w:w="4990"/>
      </w:tblGrid>
      <w:tr>
        <w:trPr>
          <w:trHeight w:hRule="exact" w:val="412"/>
        </w:trPr>
        <w:tc>
          <w:tcPr>
            <w:tcW w:type="dxa" w:w="1124"/>
            <w:tcBorders>
              <w:start w:sz="4.800000000000068" w:val="single" w:color="#000000"/>
              <w:top w:sz="4.800000000000011" w:val="single" w:color="#000000"/>
              <w:end w:sz="4.7999999999999545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0" w:right="0" w:firstLine="0"/>
              <w:jc w:val="center"/>
            </w:pPr>
            <w:r>
              <w:rPr>
                <w:w w:val="101.43704414367676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Prime Contract </w:t>
            </w:r>
            <w:r>
              <w:rPr>
                <w:w w:val="101.43704414367676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Provision</w:t>
            </w:r>
          </w:p>
        </w:tc>
        <w:tc>
          <w:tcPr>
            <w:tcW w:type="dxa" w:w="7154"/>
            <w:tcBorders>
              <w:start w:sz="4.7999999999999545" w:val="single" w:color="#000000"/>
              <w:top w:sz="4.800000000000011" w:val="single" w:color="#000000"/>
              <w:end w:sz="5.600000000000364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1.43704414367676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Clause</w:t>
            </w:r>
          </w:p>
        </w:tc>
      </w:tr>
      <w:tr>
        <w:trPr>
          <w:trHeight w:hRule="exact" w:val="2222"/>
        </w:trPr>
        <w:tc>
          <w:tcPr>
            <w:tcW w:type="dxa" w:w="1124"/>
            <w:tcBorders>
              <w:start w:sz="4.800000000000068" w:val="single" w:color="#000000"/>
              <w:top w:sz="4.800000000000068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H.9: </w:t>
            </w:r>
            <w:r>
              <w:br/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Publications and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Publicity</w:t>
            </w:r>
          </w:p>
        </w:tc>
        <w:tc>
          <w:tcPr>
            <w:tcW w:type="dxa" w:w="7154"/>
            <w:tcBorders>
              <w:start w:sz="4.7999999999999545" w:val="single" w:color="#000000"/>
              <w:top w:sz="4.800000000000068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0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No information related to data obtained under this contract shall be released or publicized without the prior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written consent of Achaogen and the Contracting Officer Technical Representative.</w:t>
            </w:r>
          </w:p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In addition to the requirements of HHSAR 352.227-70, Publications and Publicity incorporated by reference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in section I of this contract shall acknowledge the support of the Biomedical Advanced Research and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Development Authority whenever publicizing the work under this contract in any media by including an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acknowledgment substantially as follows:</w:t>
            </w:r>
          </w:p>
          <w:p>
            <w:pPr>
              <w:autoSpaceDN w:val="0"/>
              <w:autoSpaceDE w:val="0"/>
              <w:widowControl/>
              <w:spacing w:line="200" w:lineRule="exact" w:before="76" w:after="0"/>
              <w:ind w:left="200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“This project has been funded in whole or in part with Federal funds from the Biomedical Advanced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Research and Development Authority, office of the Assistant Secretary for Preparedness and response,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Office of the Secretary, Department of Health and Human Services, Under Contract No.</w:t>
            </w:r>
          </w:p>
          <w:p>
            <w:pPr>
              <w:autoSpaceDN w:val="0"/>
              <w:autoSpaceDE w:val="0"/>
              <w:widowControl/>
              <w:spacing w:line="162" w:lineRule="exact" w:before="38" w:after="0"/>
              <w:ind w:left="200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HHSO100201000046C.”</w:t>
            </w:r>
          </w:p>
        </w:tc>
      </w:tr>
      <w:tr>
        <w:trPr>
          <w:trHeight w:hRule="exact" w:val="2060"/>
        </w:trPr>
        <w:tc>
          <w:tcPr>
            <w:tcW w:type="dxa" w:w="1124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H.10: Reporting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Matters </w:t>
            </w:r>
            <w:r>
              <w:br/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Involving Fraud,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Waste and </w:t>
            </w:r>
            <w:r>
              <w:br/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Abuse</w:t>
            </w:r>
          </w:p>
        </w:tc>
        <w:tc>
          <w:tcPr>
            <w:tcW w:type="dxa" w:w="7154"/>
            <w:tcBorders>
              <w:start w:sz="4.7999999999999545" w:val="single" w:color="#000000"/>
              <w:top w:sz="4.800000000000182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144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Anyone who becomes aware of the existence or apparent existence of fraud, waste and abuse in BARDA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funded programs is encouraged to report such matters to the HHS Inspector General’s Office in writing or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on the Inspector General’s Hotline. The toll free number is </w:t>
            </w:r>
            <w:r>
              <w:rPr>
                <w:w w:val="101.43704414367676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1-800-HHS-TIPS (1-800-447-8477).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All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telephone calls will be handled confidentially. The e-mail address is Htips@os.dhhs.gov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and the mailing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address is:</w:t>
            </w:r>
          </w:p>
          <w:p>
            <w:pPr>
              <w:autoSpaceDN w:val="0"/>
              <w:autoSpaceDE w:val="0"/>
              <w:widowControl/>
              <w:spacing w:line="200" w:lineRule="exact" w:before="50" w:after="0"/>
              <w:ind w:left="0" w:right="432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Office of Inspector General </w:t>
            </w:r>
            <w:r>
              <w:br/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Department of Health and Human Services </w:t>
            </w:r>
            <w:r>
              <w:br/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TIPS HOTLINE </w:t>
            </w:r>
            <w:r>
              <w:br/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P.O. Box 23489 </w:t>
            </w:r>
            <w:r>
              <w:br/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Washington, D.C. 20026.</w:t>
            </w:r>
          </w:p>
        </w:tc>
      </w:tr>
      <w:tr>
        <w:trPr>
          <w:trHeight w:hRule="exact" w:val="1100"/>
        </w:trPr>
        <w:tc>
          <w:tcPr>
            <w:tcW w:type="dxa" w:w="1124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H.11 Prohibition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on Contractor </w:t>
            </w:r>
            <w:r>
              <w:br/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Involvement </w:t>
            </w:r>
            <w:r>
              <w:br/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with Terrorist </w:t>
            </w:r>
            <w:r>
              <w:br/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Activities</w:t>
            </w:r>
          </w:p>
        </w:tc>
        <w:tc>
          <w:tcPr>
            <w:tcW w:type="dxa" w:w="7154"/>
            <w:tcBorders>
              <w:start w:sz="4.7999999999999545" w:val="single" w:color="#000000"/>
              <w:top w:sz="4.800000000000182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Company acknowledges that U.S. Executive Orders and Laws, including but not limited to E.O. 13224 and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P.L. 107-56, prohibit transactions with, and the provision of resources and support to, individuals and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organizations associated with terrorism. It is the legal responsibility of Company to ensure compliance with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these Executive Orders and Laws. This clause must be included in all subcontracts issued under this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contract.</w:t>
            </w:r>
          </w:p>
        </w:tc>
      </w:tr>
      <w:tr>
        <w:trPr>
          <w:trHeight w:hRule="exact" w:val="610"/>
        </w:trPr>
        <w:tc>
          <w:tcPr>
            <w:tcW w:type="dxa" w:w="1124"/>
            <w:tcBorders>
              <w:start w:sz="4.800000000000068" w:val="single" w:color="#000000"/>
              <w:top w:sz="5.599999999999909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0" w:right="144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H.15: Privacy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Act </w:t>
            </w:r>
            <w:r>
              <w:br/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Applicability</w:t>
            </w:r>
          </w:p>
        </w:tc>
        <w:tc>
          <w:tcPr>
            <w:tcW w:type="dxa" w:w="7154"/>
            <w:tcBorders>
              <w:start w:sz="4.7999999999999545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0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Notification is hereby given that Company and its employees are subject to criminal penalties for violation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of the Privacy Act to the same extent as employees of the Government.</w:t>
            </w:r>
          </w:p>
        </w:tc>
      </w:tr>
      <w:tr>
        <w:trPr>
          <w:trHeight w:hRule="exact" w:val="1174"/>
        </w:trPr>
        <w:tc>
          <w:tcPr>
            <w:tcW w:type="dxa" w:w="1124"/>
            <w:tcBorders>
              <w:start w:sz="4.800000000000068" w:val="single" w:color="#000000"/>
              <w:top w:sz="5.599999999999909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H.16: Laboratory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license </w:t>
            </w:r>
            <w:r>
              <w:br/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requirement</w:t>
            </w:r>
          </w:p>
        </w:tc>
        <w:tc>
          <w:tcPr>
            <w:tcW w:type="dxa" w:w="7154"/>
            <w:tcBorders>
              <w:start w:sz="4.7999999999999545" w:val="single" w:color="#000000"/>
              <w:top w:sz="5.599999999999909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288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Company shall comply with all applicable requirements of Section 353 of the Public Health Service Act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(Clinical Laboratory Improvement Act as Amended). This requirement shall also be included in any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subcontract for services under this contract.</w:t>
            </w:r>
          </w:p>
          <w:p>
            <w:pPr>
              <w:autoSpaceDN w:val="0"/>
              <w:autoSpaceDE w:val="0"/>
              <w:widowControl/>
              <w:spacing w:line="200" w:lineRule="exact" w:before="88" w:after="0"/>
              <w:ind w:left="0" w:right="432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The parties anticipate that no part of the performance of this Agreement will be subject to the Clinical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Laboratory Improvement Act As Amended.</w:t>
            </w:r>
          </w:p>
        </w:tc>
      </w:tr>
      <w:tr>
        <w:trPr>
          <w:trHeight w:hRule="exact" w:val="898"/>
        </w:trPr>
        <w:tc>
          <w:tcPr>
            <w:tcW w:type="dxa" w:w="1124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144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H.17: </w:t>
            </w:r>
            <w:r>
              <w:br/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Dissemination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of Information</w:t>
            </w:r>
          </w:p>
        </w:tc>
        <w:tc>
          <w:tcPr>
            <w:tcW w:type="dxa" w:w="7154"/>
            <w:tcBorders>
              <w:start w:sz="4.7999999999999545" w:val="single" w:color="#000000"/>
              <w:top w:sz="4.800000000000182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Except for any application to the FDA for approval of a diagnostic, any publication in connection with such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FDA filing or approval, and any filing in connection with obtaining patent protection, no information related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to data obtained under this contract shall be released or publicized without the prior written consent of the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Contracting officer, to be obtained through Achaogen.</w:t>
            </w:r>
          </w:p>
        </w:tc>
      </w:tr>
      <w:tr>
        <w:trPr>
          <w:trHeight w:hRule="exact" w:val="900"/>
        </w:trPr>
        <w:tc>
          <w:tcPr>
            <w:tcW w:type="dxa" w:w="1124"/>
            <w:tcBorders>
              <w:start w:sz="4.800000000000068" w:val="single" w:color="#000000"/>
              <w:top w:sz="5.599999999999909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H.18: </w:t>
            </w:r>
            <w:r>
              <w:br/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Identification </w:t>
            </w:r>
            <w:r>
              <w:br/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and Disposition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of Data</w:t>
            </w:r>
          </w:p>
        </w:tc>
        <w:tc>
          <w:tcPr>
            <w:tcW w:type="dxa" w:w="7154"/>
            <w:tcBorders>
              <w:start w:sz="4.7999999999999545" w:val="single" w:color="#000000"/>
              <w:top w:sz="5.599999999999909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Company will be required to provide certain data generated under this contract to the Department of Health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and Human Services (DHHS). DHHS reserves the right to review any other data determined by DHHS to be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directly related to and/or generated under this contract. Company shall keep copies of all data required by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Food and Drug Administration (FDA) relevant to this contract for the time period specified by the FDA.</w:t>
            </w:r>
          </w:p>
        </w:tc>
      </w:tr>
    </w:tbl>
    <w:p>
      <w:pPr>
        <w:autoSpaceDN w:val="0"/>
        <w:autoSpaceDE w:val="0"/>
        <w:widowControl/>
        <w:spacing w:line="138" w:lineRule="exact" w:before="232" w:after="0"/>
        <w:ind w:left="0" w:right="0" w:firstLine="0"/>
        <w:jc w:val="center"/>
      </w:pP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Page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>55</w:t>
      </w: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of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>60</w:t>
      </w:r>
    </w:p>
    <w:p>
      <w:pPr>
        <w:autoSpaceDN w:val="0"/>
        <w:autoSpaceDE w:val="0"/>
        <w:widowControl/>
        <w:spacing w:line="244" w:lineRule="exact" w:before="0" w:after="0"/>
        <w:ind w:left="144" w:right="144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[***] Certain information in this document has been omitted and filed separately with the Securities and Exchange Commission.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has been requested with respect to the omitted portions.</w:t>
      </w:r>
    </w:p>
    <w:p>
      <w:pPr>
        <w:autoSpaceDN w:val="0"/>
        <w:autoSpaceDE w:val="0"/>
        <w:widowControl/>
        <w:spacing w:line="240" w:lineRule="auto" w:before="3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38.0000000000001" w:type="dxa"/>
      </w:tblPr>
      <w:tblGrid>
        <w:gridCol w:w="4990"/>
        <w:gridCol w:w="4990"/>
      </w:tblGrid>
      <w:tr>
        <w:trPr>
          <w:trHeight w:hRule="exact" w:val="612"/>
        </w:trPr>
        <w:tc>
          <w:tcPr>
            <w:tcW w:type="dxa" w:w="924"/>
            <w:tcBorders>
              <w:start w:sz="4.800000000000068" w:val="single" w:color="#000000"/>
              <w:top w:sz="4.800000000000011" w:val="single" w:color="#000000"/>
              <w:end w:sz="4.7999999999999545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w w:val="101.43704414367676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Prime </w:t>
            </w:r>
            <w:r>
              <w:br/>
            </w:r>
            <w:r>
              <w:rPr>
                <w:w w:val="101.43704414367676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Contract </w:t>
            </w:r>
            <w:r>
              <w:rPr>
                <w:w w:val="101.43704414367676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Provision</w:t>
            </w:r>
          </w:p>
        </w:tc>
        <w:tc>
          <w:tcPr>
            <w:tcW w:type="dxa" w:w="7354"/>
            <w:tcBorders>
              <w:start w:sz="4.7999999999999545" w:val="single" w:color="#000000"/>
              <w:top w:sz="4.800000000000011" w:val="single" w:color="#000000"/>
              <w:end w:sz="5.600000000000364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1.43704414367676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Clause</w:t>
            </w:r>
          </w:p>
        </w:tc>
      </w:tr>
      <w:tr>
        <w:trPr>
          <w:trHeight w:hRule="exact" w:val="4544"/>
        </w:trPr>
        <w:tc>
          <w:tcPr>
            <w:tcW w:type="dxa" w:w="924"/>
            <w:tcBorders>
              <w:start w:sz="4.800000000000068" w:val="single" w:color="#000000"/>
              <w:top w:sz="4.800000000000068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H.19: </w:t>
            </w:r>
            <w:r>
              <w:br/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Information </w:t>
            </w:r>
            <w:r>
              <w:br/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on </w:t>
            </w:r>
            <w:r>
              <w:br/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Compliance </w:t>
            </w:r>
            <w:r>
              <w:br/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With Animal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Care </w:t>
            </w:r>
            <w:r>
              <w:br/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Requirements</w:t>
            </w:r>
          </w:p>
        </w:tc>
        <w:tc>
          <w:tcPr>
            <w:tcW w:type="dxa" w:w="7354"/>
            <w:tcBorders>
              <w:start w:sz="4.7999999999999545" w:val="single" w:color="#000000"/>
              <w:top w:sz="4.800000000000068" w:val="single" w:color="#000000"/>
              <w:end w:sz="5.600000000000364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0" w:right="144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Registration with the U.S. Dept. of Agriculture (USDA) is required to use regulated species of animals for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biomedical purposes. USDA is responsible for the enforcement of the Animal Welfare Act (7 U.S.C. 2131 et.</w:t>
            </w:r>
          </w:p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seq), http://www.nal.usda.gov/awic/legislat/awa.htm</w:t>
            </w:r>
          </w:p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The Public Health Service (PHS) Policy is administered by the Office of Laboratory Animal Welfare (OLAW)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http://grants2.nih.gov/grants/olaw/olaw.htm. An essential requirement of the PHS Policy, </w:t>
            </w:r>
            <w:r>
              <w:br/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http://grants2.nih.gov/grants/olaw/references/phspol.htm is that every institution using live vertebrate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animals must obtain an approved assurance from OLAW before they can receive funding from any component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of the U.S. Public Health Service.</w:t>
            </w:r>
          </w:p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The PHS Policy requires that Assured institutions base their programs of animal care and use on the </w:t>
            </w:r>
            <w:r>
              <w:rPr>
                <w:w w:val="101.43704414367676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 xml:space="preserve">Guide for </w:t>
            </w:r>
            <w:r>
              <w:rPr>
                <w:w w:val="101.43704414367676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the Care and Use of Laboratory Animals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http://www.nap.edu/readingroom/books/labrats/ and that they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comply with the regulations (9 C.F.R., subchapter A) http://www.nal.usda.gov/awic/legislat/usdaleg1.htm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issued by the U.S. Department of Agriculture (USDA) under the Animal Welfare Act. The Guide may differ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from USDA regulations in some respects. Compliance with USDA regulations is an absolute requirement of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this Policy.</w:t>
            </w:r>
          </w:p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The Association for Assessment and Accreditation of Laboratory Animal Care International (AAALAC)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http://www.aaalac.org is a professional organization that inspects and evaluates programs of animal care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institutions at their request. Those that meet the high standards are given accredited status. As of the 2002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revision of the PHS policy, the only accrediting body recognized by PHS is the AAALAC. While AAALAC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Accreditation is not required to conduct biomedical research, it is highly desirable. AAALAC uses the Guide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as their primary evaluation tool. They also use the </w:t>
            </w:r>
            <w:r>
              <w:rPr>
                <w:w w:val="101.43704414367676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 xml:space="preserve">Guide for the Care and Use of Agricultural Animals in </w:t>
            </w:r>
            <w:r>
              <w:rPr>
                <w:w w:val="101.43704414367676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Agricultural Research and Teaching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. It is published by the American Science Societies. http://www.fass.org.</w:t>
            </w:r>
          </w:p>
        </w:tc>
      </w:tr>
    </w:tbl>
    <w:p>
      <w:pPr>
        <w:autoSpaceDN w:val="0"/>
        <w:autoSpaceDE w:val="0"/>
        <w:widowControl/>
        <w:spacing w:line="138" w:lineRule="exact" w:before="232" w:after="0"/>
        <w:ind w:left="0" w:right="0" w:firstLine="0"/>
        <w:jc w:val="center"/>
      </w:pP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Page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>56</w:t>
      </w: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of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>60</w:t>
      </w:r>
    </w:p>
    <w:p>
      <w:pPr>
        <w:autoSpaceDN w:val="0"/>
        <w:autoSpaceDE w:val="0"/>
        <w:widowControl/>
        <w:spacing w:line="244" w:lineRule="exact" w:before="0" w:after="0"/>
        <w:ind w:left="144" w:right="144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[***] Certain information in this document has been omitted and filed separately with the Securities and Exchange Commission.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has been requested with respect to the omitted portions.</w:t>
      </w:r>
    </w:p>
    <w:p>
      <w:pPr>
        <w:autoSpaceDN w:val="0"/>
        <w:autoSpaceDE w:val="0"/>
        <w:widowControl/>
        <w:spacing w:line="240" w:lineRule="auto" w:before="3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38.0000000000001" w:type="dxa"/>
      </w:tblPr>
      <w:tblGrid>
        <w:gridCol w:w="4990"/>
        <w:gridCol w:w="4990"/>
      </w:tblGrid>
      <w:tr>
        <w:trPr>
          <w:trHeight w:hRule="exact" w:val="612"/>
        </w:trPr>
        <w:tc>
          <w:tcPr>
            <w:tcW w:type="dxa" w:w="924"/>
            <w:tcBorders>
              <w:start w:sz="4.800000000000068" w:val="single" w:color="#000000"/>
              <w:top w:sz="4.800000000000011" w:val="single" w:color="#000000"/>
              <w:end w:sz="4.7999999999999545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w w:val="101.43704414367676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Prime </w:t>
            </w:r>
            <w:r>
              <w:br/>
            </w:r>
            <w:r>
              <w:rPr>
                <w:w w:val="101.43704414367676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Contract </w:t>
            </w:r>
            <w:r>
              <w:rPr>
                <w:w w:val="101.43704414367676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Provision</w:t>
            </w:r>
          </w:p>
        </w:tc>
        <w:tc>
          <w:tcPr>
            <w:tcW w:type="dxa" w:w="7354"/>
            <w:tcBorders>
              <w:start w:sz="4.7999999999999545" w:val="single" w:color="#000000"/>
              <w:top w:sz="4.800000000000011" w:val="single" w:color="#000000"/>
              <w:end w:sz="5.600000000000364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1.43704414367676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Clause</w:t>
            </w:r>
          </w:p>
        </w:tc>
      </w:tr>
      <w:tr>
        <w:trPr>
          <w:trHeight w:hRule="exact" w:val="5368"/>
        </w:trPr>
        <w:tc>
          <w:tcPr>
            <w:tcW w:type="dxa" w:w="924"/>
            <w:tcBorders>
              <w:start w:sz="4.800000000000068" w:val="single" w:color="#000000"/>
              <w:top w:sz="4.800000000000068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H.20: </w:t>
            </w:r>
            <w:r>
              <w:br/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Requirements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for Adequate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Assurance of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Protection of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Vertebrate </w:t>
            </w:r>
            <w:r>
              <w:br/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Animal </w:t>
            </w:r>
            <w:r>
              <w:br/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Subjects</w:t>
            </w:r>
          </w:p>
        </w:tc>
        <w:tc>
          <w:tcPr>
            <w:tcW w:type="dxa" w:w="7354"/>
            <w:tcBorders>
              <w:start w:sz="4.7999999999999545" w:val="single" w:color="#000000"/>
              <w:top w:sz="4.800000000000068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The PHYS Policy on Humane Care and Use of Laboratory Animals requires that applicant organizations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proposing to use vertebrate animals file a written Animal Welfare Assurance with the Office for Laboratory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Animal Welfare (OLAW), establishing appropriate policies and procedures to ensure the humane care and use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of live vertebrate animals involved in research activities supported by the PHS. The PHS Policy stipulates that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an applicant organization, whether domestic or foreign, bears responsibility for the humane care and use of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animals in PHS-supported research activities. Also the PHS policy defines “animal” as “any live, vertebrate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animal used, or intended for use, in research, research training, experimentation, biological testing or for related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purposes.” This policy implements and supplements the U.S. Government Principles for the Utilization and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Care of Vertebrate Animals Used in Testing, Research, and Training, and requires that institutions use the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Guide for the Care and Use of Laboratory Animals as a basis for developing and implementing an institutional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animal care use program. This Policy does not affect applicable State or local laws or regulations that impose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more stringent standards for the care and use of laboratory animals. All institutions are required to comply, as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applicable, with the Animal Welfare Act, as amended and other Federal statutes and regulations relating to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animals. These documents are available from the Office of Laboratory Animal Welfare, National Institutes of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Health, Bethesda, MD 20892, (301) 496-7163. http://grants.nih.gov/grants/olaw/olaw.htm.</w:t>
            </w:r>
          </w:p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No PHYS supported work or research involving vertebrate animals will be conducted by an organization,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unless that organization is operating in accordance with an approved Animal Welfare Assurance and provides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verification that the Institutional Animal Care and Use Committee (IACUC) has reviewed and approved the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proposed activity in accordance with the PHS policy. Applications may be referred by the PHS back to the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institution for further review in the case of an apparent or potential violations of the PHS policy. No award to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an individual will be made unless that individual is affiliated with an assured organization that accepts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responsibility for compliance with the PHS Policy. Foreign applicant organizations applying for PHS awards for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activities involving vertebrate animals are required to comply with PHS Policy or provide evidence that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acceptable standards for the humane care and use of animals will be met. Foreign applicant organizations are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not required to submit IACUC approval, but should provide information that is satisfactory to the Government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to provide assurances for the humane care of such animals.</w:t>
            </w:r>
          </w:p>
        </w:tc>
      </w:tr>
      <w:tr>
        <w:trPr>
          <w:trHeight w:hRule="exact" w:val="1898"/>
        </w:trPr>
        <w:tc>
          <w:tcPr>
            <w:tcW w:type="dxa" w:w="924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H.21: </w:t>
            </w:r>
            <w:r>
              <w:br/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Approval of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Required </w:t>
            </w:r>
            <w:r>
              <w:br/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Assurance </w:t>
            </w:r>
            <w:r>
              <w:br/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 OLAW</w:t>
            </w:r>
          </w:p>
        </w:tc>
        <w:tc>
          <w:tcPr>
            <w:tcW w:type="dxa" w:w="7354"/>
            <w:tcBorders>
              <w:start w:sz="4.7999999999999545" w:val="single" w:color="#000000"/>
              <w:top w:sz="4.800000000000182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Under governing regulations, federal funds which are administered by DHHS, Office of Biomedical Advanced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Research and Development Authority (BARDA) shall not be expended by the contractor for research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involving live vertebrate animals, nor shall live vertebrate animals be involved in research activities by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Company under this award unless a satisfactory assurance of compliance with 7 U.S.C. 2316 and 9 CFR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Sections 2.25-2.28 is submitted within 30 days of the date of this award and approved by the Office of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Laboratory Animal Welfare (OLAW). Each performance site (if any) must also assure compliance, with the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following restriction: Only activities which do not directly involve live vertebrate animals (i.e., are clearly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severable and independent from those activities) may be conducted by the contractor or individual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performance sites pending OLAW approval of their respective assurance of compliance.</w:t>
            </w:r>
          </w:p>
        </w:tc>
      </w:tr>
    </w:tbl>
    <w:p>
      <w:pPr>
        <w:autoSpaceDN w:val="0"/>
        <w:autoSpaceDE w:val="0"/>
        <w:widowControl/>
        <w:spacing w:line="138" w:lineRule="exact" w:before="232" w:after="0"/>
        <w:ind w:left="0" w:right="0" w:firstLine="0"/>
        <w:jc w:val="center"/>
      </w:pP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Page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>57</w:t>
      </w: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of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>60</w:t>
      </w:r>
    </w:p>
    <w:p>
      <w:pPr>
        <w:autoSpaceDN w:val="0"/>
        <w:autoSpaceDE w:val="0"/>
        <w:widowControl/>
        <w:spacing w:line="244" w:lineRule="exact" w:before="0" w:after="0"/>
        <w:ind w:left="144" w:right="144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[***] Certain information in this document has been omitted and filed separately with the Securities and Exchange Commission.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has been requested with respect to the omitted portions.</w:t>
      </w:r>
    </w:p>
    <w:p>
      <w:pPr>
        <w:autoSpaceDN w:val="0"/>
        <w:autoSpaceDE w:val="0"/>
        <w:widowControl/>
        <w:spacing w:line="240" w:lineRule="auto" w:before="3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38.0000000000001" w:type="dxa"/>
      </w:tblPr>
      <w:tblGrid>
        <w:gridCol w:w="4990"/>
        <w:gridCol w:w="4990"/>
      </w:tblGrid>
      <w:tr>
        <w:trPr>
          <w:trHeight w:hRule="exact" w:val="612"/>
        </w:trPr>
        <w:tc>
          <w:tcPr>
            <w:tcW w:type="dxa" w:w="924"/>
            <w:tcBorders>
              <w:start w:sz="4.800000000000068" w:val="single" w:color="#000000"/>
              <w:top w:sz="4.800000000000011" w:val="single" w:color="#000000"/>
              <w:end w:sz="4.7999999999999545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w w:val="101.43704414367676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Prime </w:t>
            </w:r>
            <w:r>
              <w:br/>
            </w:r>
            <w:r>
              <w:rPr>
                <w:w w:val="101.43704414367676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Contract </w:t>
            </w:r>
            <w:r>
              <w:rPr>
                <w:w w:val="101.43704414367676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Provision</w:t>
            </w:r>
          </w:p>
        </w:tc>
        <w:tc>
          <w:tcPr>
            <w:tcW w:type="dxa" w:w="7354"/>
            <w:tcBorders>
              <w:start w:sz="4.7999999999999545" w:val="single" w:color="#000000"/>
              <w:top w:sz="4.800000000000011" w:val="single" w:color="#000000"/>
              <w:end w:sz="5.600000000000364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1.43704414367676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Clause</w:t>
            </w:r>
          </w:p>
        </w:tc>
      </w:tr>
      <w:tr>
        <w:trPr>
          <w:trHeight w:hRule="exact" w:val="6754"/>
        </w:trPr>
        <w:tc>
          <w:tcPr>
            <w:tcW w:type="dxa" w:w="924"/>
            <w:tcBorders>
              <w:start w:sz="4.800000000000068" w:val="single" w:color="#000000"/>
              <w:top w:sz="4.800000000000068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H.22: </w:t>
            </w:r>
            <w:r>
              <w:br/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Registration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with the </w:t>
            </w:r>
            <w:r>
              <w:br/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Select Agent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Program for </w:t>
            </w:r>
            <w:r>
              <w:br/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Work </w:t>
            </w:r>
            <w:r>
              <w:br/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involving the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possession,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use, and/or </w:t>
            </w:r>
            <w:r>
              <w:br/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transfer of </w:t>
            </w:r>
            <w:r>
              <w:br/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select </w:t>
            </w:r>
            <w:r>
              <w:br/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biological </w:t>
            </w:r>
            <w:r>
              <w:br/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agents or </w:t>
            </w:r>
            <w:r>
              <w:br/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toxins</w:t>
            </w:r>
          </w:p>
        </w:tc>
        <w:tc>
          <w:tcPr>
            <w:tcW w:type="dxa" w:w="7354"/>
            <w:tcBorders>
              <w:start w:sz="4.7999999999999545" w:val="single" w:color="#000000"/>
              <w:top w:sz="4.800000000000068" w:val="single" w:color="#000000"/>
              <w:end w:sz="5.600000000000364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0" w:right="576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Company shall not conduct work involving select agents or toxins under this contract until it and any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associated subcontractor(s) comply with the following:</w:t>
            </w:r>
          </w:p>
          <w:p>
            <w:pPr>
              <w:autoSpaceDN w:val="0"/>
              <w:autoSpaceDE w:val="0"/>
              <w:widowControl/>
              <w:spacing w:line="204" w:lineRule="exact" w:before="84" w:after="0"/>
              <w:ind w:left="274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For prime or subcontract awards to </w:t>
            </w:r>
            <w:r>
              <w:rPr>
                <w:w w:val="101.43704414367676"/>
                <w:rFonts w:ascii="TimesNewRomanPS" w:hAnsi="TimesNewRomanPS" w:eastAsia="TimesNewRomanPS"/>
                <w:b/>
                <w:i/>
                <w:color w:val="000000"/>
                <w:sz w:val="16"/>
              </w:rPr>
              <w:t xml:space="preserve">domestic institutions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that possess, use, and/or transfer Select Agents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under this contract, the institution must comply with the provisions of 42 C.F.R. part 73, 7 C.F.R. part 331,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and/or 9 C.F.R. part 121 ( http://www.aphis.usda.gov/programs/ag_selectagent/FinalRule3-18-05.pdf ) as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required, before using NIH funds for work involving a </w:t>
            </w:r>
            <w:r>
              <w:rPr>
                <w:w w:val="101.43704414367676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Select Agent or Toxin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. </w:t>
            </w:r>
            <w:r>
              <w:rPr>
                <w:w w:val="101.43704414367676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No government funds can be </w:t>
            </w:r>
            <w:r>
              <w:rPr>
                <w:w w:val="101.43704414367676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used for research involving a </w:t>
            </w:r>
            <w:r>
              <w:rPr>
                <w:w w:val="101.43704414367676"/>
                <w:rFonts w:ascii="TimesNewRomanPS" w:hAnsi="TimesNewRomanPS" w:eastAsia="TimesNewRomanPS"/>
                <w:b/>
                <w:i/>
                <w:color w:val="000000"/>
                <w:sz w:val="16"/>
              </w:rPr>
              <w:t xml:space="preserve">Select Agent or Toxin </w:t>
            </w:r>
            <w:r>
              <w:rPr>
                <w:w w:val="101.43704414367676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at a domestic institution without a valid registration </w:t>
            </w:r>
            <w:r>
              <w:rPr>
                <w:w w:val="101.43704414367676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certificate.</w:t>
            </w:r>
          </w:p>
          <w:p>
            <w:pPr>
              <w:autoSpaceDN w:val="0"/>
              <w:autoSpaceDE w:val="0"/>
              <w:widowControl/>
              <w:spacing w:line="202" w:lineRule="exact" w:before="72" w:after="0"/>
              <w:ind w:left="274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For prime or subcontract awards to </w:t>
            </w:r>
            <w:r>
              <w:rPr>
                <w:w w:val="101.43704414367676"/>
                <w:rFonts w:ascii="TimesNewRomanPS" w:hAnsi="TimesNewRomanPS" w:eastAsia="TimesNewRomanPS"/>
                <w:b/>
                <w:i/>
                <w:color w:val="000000"/>
                <w:sz w:val="16"/>
              </w:rPr>
              <w:t xml:space="preserve">foreign institutions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that possess, use, and/or transfer a </w:t>
            </w:r>
            <w:r>
              <w:rPr>
                <w:w w:val="101.43704414367676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 xml:space="preserve">Select Agent </w:t>
            </w:r>
            <w:r>
              <w:rPr>
                <w:w w:val="101.43704414367676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or Toxin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, before using NIH funds for any work directly involving a </w:t>
            </w:r>
            <w:r>
              <w:rPr>
                <w:w w:val="101.43704414367676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Select Agent or Toxin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, the foreign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institution must provide information satisfactory to the government that safety, security, and training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standards equivalent to those described in 42 C.F.R. part 73, 7 C.F.R. part 331, and/or 9 C.F.R. part 121 are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in place and will be administered on behalf of all </w:t>
            </w:r>
            <w:r>
              <w:rPr>
                <w:w w:val="101.43704414367676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 xml:space="preserve">Select Agent or Toxin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work supported by these funds.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274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The process for making this determination includes inspection of the foreign laboratory facility by a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government representative. During this inspection, the foreign institution must provide the following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information: concise summaries of safety, security, and training plans; names of individuals at the foreign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institution who will have access to the Select Agents and procedures for ensuring that only approved and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appropriate individuals, in accordance with institution procedures, will have access to the Select Agents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under the contract; and copies of or links to any applicable laws, regulations, policies, and procedures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applicable to that institution for the safe and secure possession, use, and/or transfer of select agents. </w:t>
            </w:r>
            <w:r>
              <w:rPr>
                <w:w w:val="101.43704414367676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No </w:t>
            </w:r>
            <w:r>
              <w:rPr>
                <w:w w:val="101.43704414367676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funds can be used for work involving a </w:t>
            </w:r>
            <w:r>
              <w:rPr>
                <w:w w:val="101.43704414367676"/>
                <w:rFonts w:ascii="TimesNewRomanPS" w:hAnsi="TimesNewRomanPS" w:eastAsia="TimesNewRomanPS"/>
                <w:b/>
                <w:i/>
                <w:color w:val="000000"/>
                <w:sz w:val="16"/>
              </w:rPr>
              <w:t xml:space="preserve">Select Agent or Toxin </w:t>
            </w:r>
            <w:r>
              <w:rPr>
                <w:w w:val="101.43704414367676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at a foreign institution without written </w:t>
            </w:r>
            <w:r>
              <w:rPr>
                <w:w w:val="101.43704414367676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approval from Achaogen.</w:t>
            </w:r>
          </w:p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Listings of HHS select agents and toxins, and overlap select agents or toxins as well as information about the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registration process for domestic institutions, are available on the Select Agent Program Web site at http://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www.cdc.gov/od/sap/ and http://www.cdc.gov/od/sap/docs/salist.pdf.</w:t>
            </w:r>
          </w:p>
          <w:p>
            <w:pPr>
              <w:autoSpaceDN w:val="0"/>
              <w:autoSpaceDE w:val="0"/>
              <w:widowControl/>
              <w:spacing w:line="200" w:lineRule="exact" w:before="88" w:after="0"/>
              <w:ind w:left="0" w:right="144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Listings of USDA select agents and toxins as well as information about the registration process for domestic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institutions are available on the APHIS/USDA website at: </w:t>
            </w:r>
            <w:r>
              <w:br/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http://www.aphis.usda.gov/programs/ag_selectagent/ index.html and: </w:t>
            </w:r>
            <w:r>
              <w:br/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http://www.aphis.usda.gov/programs/ag_selectagent/ag_bioterr_forms.html</w:t>
            </w:r>
          </w:p>
          <w:p>
            <w:pPr>
              <w:autoSpaceDN w:val="0"/>
              <w:autoSpaceDE w:val="0"/>
              <w:widowControl/>
              <w:spacing w:line="198" w:lineRule="exact" w:before="78" w:after="0"/>
              <w:ind w:left="0" w:right="2448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For foreign institutions, see the NIAID Select Agent Award information: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http://www.niaid.nih.gov/ncn/clinical/default_biodefense.htm.</w:t>
            </w:r>
          </w:p>
        </w:tc>
      </w:tr>
      <w:tr>
        <w:trPr>
          <w:trHeight w:hRule="exact" w:val="898"/>
        </w:trPr>
        <w:tc>
          <w:tcPr>
            <w:tcW w:type="dxa" w:w="924"/>
            <w:tcBorders>
              <w:start w:sz="4.800000000000068" w:val="single" w:color="#000000"/>
              <w:top w:sz="4.799999999999727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H.23: EPA </w:t>
            </w:r>
            <w:r>
              <w:br/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Energy Star </w:t>
            </w:r>
            <w:r>
              <w:br/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Requirements</w:t>
            </w:r>
          </w:p>
        </w:tc>
        <w:tc>
          <w:tcPr>
            <w:tcW w:type="dxa" w:w="7354"/>
            <w:tcBorders>
              <w:start w:sz="4.7999999999999545" w:val="single" w:color="#000000"/>
              <w:top w:sz="4.799999999999727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All microcomputers, including personal computers, monitors, and printers purchased with government funds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in the performance of a contract shall be equipped with or meet the energy efficient low-power standby feature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as defined by the EPA Energy Star program unless the equipment always satisfies Energy Star efficiency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levels.</w:t>
            </w:r>
          </w:p>
        </w:tc>
      </w:tr>
    </w:tbl>
    <w:p>
      <w:pPr>
        <w:autoSpaceDN w:val="0"/>
        <w:autoSpaceDE w:val="0"/>
        <w:widowControl/>
        <w:spacing w:line="138" w:lineRule="exact" w:before="234" w:after="0"/>
        <w:ind w:left="0" w:right="0" w:firstLine="0"/>
        <w:jc w:val="center"/>
      </w:pP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Page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>58</w:t>
      </w: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of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>60</w:t>
      </w:r>
    </w:p>
    <w:p>
      <w:pPr>
        <w:autoSpaceDN w:val="0"/>
        <w:autoSpaceDE w:val="0"/>
        <w:widowControl/>
        <w:spacing w:line="244" w:lineRule="exact" w:before="0" w:after="0"/>
        <w:ind w:left="144" w:right="144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[***] Certain information in this document has been omitted and filed separately with the Securities and Exchange Commission.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has been requested with respect to the omitted portions.</w:t>
      </w:r>
    </w:p>
    <w:p>
      <w:pPr>
        <w:autoSpaceDN w:val="0"/>
        <w:autoSpaceDE w:val="0"/>
        <w:widowControl/>
        <w:spacing w:line="240" w:lineRule="auto" w:before="32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38.0000000000001" w:type="dxa"/>
      </w:tblPr>
      <w:tblGrid>
        <w:gridCol w:w="4990"/>
        <w:gridCol w:w="4990"/>
      </w:tblGrid>
      <w:tr>
        <w:trPr>
          <w:trHeight w:hRule="exact" w:val="412"/>
        </w:trPr>
        <w:tc>
          <w:tcPr>
            <w:tcW w:type="dxa" w:w="1260"/>
            <w:tcBorders>
              <w:start w:sz="4.800000000000068" w:val="single" w:color="#000000"/>
              <w:top w:sz="4.800000000000011" w:val="single" w:color="#000000"/>
              <w:end w:sz="4.7999999999999545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0" w:right="0" w:firstLine="0"/>
              <w:jc w:val="center"/>
            </w:pPr>
            <w:r>
              <w:rPr>
                <w:w w:val="101.43704414367676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Prime Contract </w:t>
            </w:r>
            <w:r>
              <w:rPr>
                <w:w w:val="101.43704414367676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Provision</w:t>
            </w:r>
          </w:p>
        </w:tc>
        <w:tc>
          <w:tcPr>
            <w:tcW w:type="dxa" w:w="7018"/>
            <w:tcBorders>
              <w:start w:sz="4.7999999999999545" w:val="single" w:color="#000000"/>
              <w:top w:sz="4.800000000000011" w:val="single" w:color="#000000"/>
              <w:end w:sz="5.600000000000364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1.43704414367676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Clause</w:t>
            </w:r>
          </w:p>
        </w:tc>
      </w:tr>
      <w:tr>
        <w:trPr>
          <w:trHeight w:hRule="exact" w:val="4358"/>
        </w:trPr>
        <w:tc>
          <w:tcPr>
            <w:tcW w:type="dxa" w:w="1260"/>
            <w:tcBorders>
              <w:start w:sz="4.800000000000068" w:val="single" w:color="#000000"/>
              <w:top w:sz="4.800000000000068" w:val="single" w:color="#000000"/>
              <w:end w:sz="4.7999999999999545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H.24: </w:t>
            </w:r>
            <w:r>
              <w:br/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Acknowledgement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of Federal </w:t>
            </w:r>
            <w:r>
              <w:br/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Funding</w:t>
            </w:r>
          </w:p>
        </w:tc>
        <w:tc>
          <w:tcPr>
            <w:tcW w:type="dxa" w:w="7018"/>
            <w:tcBorders>
              <w:start w:sz="4.7999999999999545" w:val="single" w:color="#000000"/>
              <w:top w:sz="4.800000000000068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338" w:right="0" w:hanging="288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(a)Section 507 of P.L. 104-208 mandates that contractors funded with Federal dollars, in whole or in part,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acknowledge Federal funding when issuing statements, press releases, requests for proposals, bid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solicitations and other documents. Contractors are required to state (1) the percentage and dollar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amounts of the total program or project costs financed with federal money, and (2) the percentage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and dollar amount of the total costs financed by nongovernmental sources. This requirement is in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addition to the continuing requirement to provide an acknowledgement of support and disclaimer on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any publication reporting the results of a contract funded activity.</w:t>
            </w:r>
          </w:p>
          <w:p>
            <w:pPr>
              <w:autoSpaceDN w:val="0"/>
              <w:autoSpaceDE w:val="0"/>
              <w:widowControl/>
              <w:spacing w:line="200" w:lineRule="exact" w:before="48" w:after="0"/>
              <w:ind w:left="338" w:right="0" w:hanging="288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(b)Publication and Publicity. The contractor shall acknowledge the support of the Department of Health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and Human Service, Office of the Assistant Secretary for Preparedness and Response, Biomedical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Advanced Research and Development Authority whenever publicizing the work under this contract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in any media by including an acknowledgment substantially as follows: “This project has been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funded in whole or in part with Federal funds from the Office of the Assistant Secretary for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Preparedness and Response, Biomedical Advanced Research and Development Authority, under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Contract no. HHSO100201000046C.</w:t>
            </w:r>
          </w:p>
          <w:p>
            <w:pPr>
              <w:autoSpaceDN w:val="0"/>
              <w:autoSpaceDE w:val="0"/>
              <w:widowControl/>
              <w:spacing w:line="200" w:lineRule="exact" w:before="50" w:after="0"/>
              <w:ind w:left="338" w:right="0" w:hanging="288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(c)Press Releases. Pursuant to Section 508 of Public Law 105-78, the contractor shall clearly state, when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issuing statements, press releases, requests for proposals, bid solicitations and other documents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describing projects or programs funded in whole or in part with federal money that: (1) the </w:t>
            </w:r>
            <w:r>
              <w:br/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percentage of the total costs of the program or project which will be financed with federal money; (2)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the dollar amount of Federal funds for the project or program; and (3) the percentage and dollar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amount of the total costs of the project or program that will be financed by nongovernmental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sources.</w:t>
            </w:r>
          </w:p>
        </w:tc>
      </w:tr>
      <w:tr>
        <w:trPr>
          <w:trHeight w:hRule="exact" w:val="1972"/>
        </w:trPr>
        <w:tc>
          <w:tcPr>
            <w:tcW w:type="dxa" w:w="1260"/>
            <w:tcBorders>
              <w:start w:sz="4.800000000000068" w:val="single" w:color="#000000"/>
              <w:top w:sz="5.600000000000364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144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H.25: </w:t>
            </w:r>
            <w:r>
              <w:br/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Manufacturing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Standards</w:t>
            </w:r>
          </w:p>
        </w:tc>
        <w:tc>
          <w:tcPr>
            <w:tcW w:type="dxa" w:w="7018"/>
            <w:tcBorders>
              <w:start w:sz="4.7999999999999545" w:val="single" w:color="#000000"/>
              <w:top w:sz="5.600000000000364" w:val="single" w:color="#000000"/>
              <w:end w:sz="5.600000000000364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288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The Current Good Manufacturing Practice Regulations (“cGMP”) (21 C.F.R. Parts 210-211) and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regulations pertaining to biological products (21 C.F.R. Part 600) will be the standard to be applied for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manufacturing, processing, packing, storage, and delivery of this product.</w:t>
            </w:r>
          </w:p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If at any time during the life of the contract, Company fails to comply with cGMP in the manufacturing,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processing and packaging of this product and such failure results in a material adverse effect on the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safety, purity or potency of this product (a material failure), the Contractor shall have thirty (30) calendar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days from the time such material failure is identified to cure such material failure. If the Contractor fails to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take such an action within the thirty (30) calendar day period, then the contract may be terminated for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default.</w:t>
            </w:r>
          </w:p>
        </w:tc>
      </w:tr>
      <w:tr>
        <w:trPr>
          <w:trHeight w:hRule="exact" w:val="612"/>
        </w:trPr>
        <w:tc>
          <w:tcPr>
            <w:tcW w:type="dxa" w:w="1260"/>
            <w:tcBorders>
              <w:start w:sz="4.800000000000068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432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H.26: Export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Control </w:t>
            </w:r>
            <w:r>
              <w:br/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Notification</w:t>
            </w:r>
          </w:p>
        </w:tc>
        <w:tc>
          <w:tcPr>
            <w:tcW w:type="dxa" w:w="7018"/>
            <w:tcBorders>
              <w:start w:sz="4.7999999999999545" w:val="single" w:color="#000000"/>
              <w:top w:sz="4.799999999999727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0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Company is responsible for ensuring compliance with all export control laws and regulations that may be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applicable to the export of and foreign access to their proposed technologies.</w:t>
            </w:r>
          </w:p>
        </w:tc>
      </w:tr>
    </w:tbl>
    <w:p>
      <w:pPr>
        <w:autoSpaceDN w:val="0"/>
        <w:autoSpaceDE w:val="0"/>
        <w:widowControl/>
        <w:spacing w:line="138" w:lineRule="exact" w:before="232" w:after="0"/>
        <w:ind w:left="0" w:right="0" w:firstLine="0"/>
        <w:jc w:val="center"/>
      </w:pP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Page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>59</w:t>
      </w: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of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>60</w:t>
      </w:r>
    </w:p>
    <w:p>
      <w:pPr>
        <w:autoSpaceDN w:val="0"/>
        <w:autoSpaceDE w:val="0"/>
        <w:widowControl/>
        <w:spacing w:line="244" w:lineRule="exact" w:before="0" w:after="0"/>
        <w:ind w:left="144" w:right="144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[***] Certain information in this document has been omitted and filed separately with the Securities and Exchange Commission.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has been requested with respect to the omitted portions.</w:t>
      </w:r>
    </w:p>
    <w:p>
      <w:pPr>
        <w:autoSpaceDN w:val="0"/>
        <w:autoSpaceDE w:val="0"/>
        <w:widowControl/>
        <w:spacing w:line="240" w:lineRule="auto" w:before="33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8.0000000000001" w:type="dxa"/>
      </w:tblPr>
      <w:tblGrid>
        <w:gridCol w:w="4866"/>
        <w:gridCol w:w="4866"/>
      </w:tblGrid>
      <w:tr>
        <w:trPr>
          <w:trHeight w:hRule="exact" w:val="412"/>
        </w:trPr>
        <w:tc>
          <w:tcPr>
            <w:tcW w:type="dxa" w:w="1074"/>
            <w:tcBorders>
              <w:start w:sz="4.800000000000068" w:val="single" w:color="#000000"/>
              <w:top w:sz="4.800000000000011" w:val="single" w:color="#000000"/>
              <w:end w:sz="5.600000000000136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0" w:right="0" w:firstLine="0"/>
              <w:jc w:val="center"/>
            </w:pPr>
            <w:r>
              <w:rPr>
                <w:w w:val="101.43704414367676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Prime Contract </w:t>
            </w:r>
            <w:r>
              <w:rPr>
                <w:w w:val="101.43704414367676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Provision</w:t>
            </w:r>
          </w:p>
        </w:tc>
        <w:tc>
          <w:tcPr>
            <w:tcW w:type="dxa" w:w="7204"/>
            <w:tcBorders>
              <w:start w:sz="5.600000000000136" w:val="single" w:color="#000000"/>
              <w:top w:sz="4.800000000000011" w:val="single" w:color="#000000"/>
              <w:end w:sz="5.600000000000364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8" w:after="0"/>
              <w:ind w:left="0" w:right="0" w:firstLine="0"/>
              <w:jc w:val="center"/>
            </w:pPr>
            <w:r>
              <w:rPr>
                <w:w w:val="101.43704414367676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Clause</w:t>
            </w:r>
          </w:p>
        </w:tc>
      </w:tr>
      <w:tr>
        <w:trPr>
          <w:trHeight w:hRule="exact" w:val="4720"/>
        </w:trPr>
        <w:tc>
          <w:tcPr>
            <w:tcW w:type="dxa" w:w="1074"/>
            <w:tcBorders>
              <w:start w:sz="4.800000000000068" w:val="single" w:color="#000000"/>
              <w:top w:sz="4.800000000000068" w:val="single" w:color="#000000"/>
              <w:end w:sz="5.600000000000136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144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H.27: </w:t>
            </w:r>
            <w:r>
              <w:br/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Institutional </w:t>
            </w:r>
            <w:r>
              <w:br/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responsibility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Regarding </w:t>
            </w:r>
            <w:r>
              <w:br/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Conflicting </w:t>
            </w:r>
            <w:r>
              <w:br/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Interests of </w:t>
            </w:r>
            <w:r>
              <w:br/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Investigators</w:t>
            </w:r>
          </w:p>
        </w:tc>
        <w:tc>
          <w:tcPr>
            <w:tcW w:type="dxa" w:w="7204"/>
            <w:tcBorders>
              <w:start w:sz="5.600000000000136" w:val="single" w:color="#000000"/>
              <w:top w:sz="4.800000000000068" w:val="single" w:color="#000000"/>
              <w:end w:sz="5.600000000000364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Company shall comply with the requirements of 45 CFR Part 94, Responsible Prospective Contractors, which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promotes objectivity in research by establishing standards to ensure that investigators (defined as the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principle investigator and any other person who is responsible for design, conduct, or reporting of research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funded under BARDA contracts) will not be biased by any conflicting financial interest. For the purposes of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this part relating to financial interest, “investigator” includes the investigator’s spouse and dependent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children.</w:t>
            </w:r>
          </w:p>
          <w:p>
            <w:pPr>
              <w:autoSpaceDN w:val="0"/>
              <w:autoSpaceDE w:val="0"/>
              <w:widowControl/>
              <w:spacing w:line="162" w:lineRule="exact" w:before="124" w:after="0"/>
              <w:ind w:left="0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Company shall at a minimum:</w:t>
            </w:r>
          </w:p>
          <w:p>
            <w:pPr>
              <w:autoSpaceDN w:val="0"/>
              <w:autoSpaceDE w:val="0"/>
              <w:widowControl/>
              <w:spacing w:line="200" w:lineRule="exact" w:before="76" w:after="0"/>
              <w:ind w:left="336" w:right="0" w:hanging="286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(a)Maintain a written, enforceable policy on conflict of interest and inform each investigator of the policy,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the investigator’s reporting responsibilities, and the applicable regulations. The contractor must take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reasonable steps to ensure that investigators working as collaborators or subcontractors comply with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regulations.</w:t>
            </w:r>
          </w:p>
          <w:p>
            <w:pPr>
              <w:autoSpaceDN w:val="0"/>
              <w:autoSpaceDE w:val="0"/>
              <w:widowControl/>
              <w:spacing w:line="200" w:lineRule="exact" w:before="50" w:after="0"/>
              <w:ind w:left="336" w:right="144" w:hanging="286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(b)Designate and official to review financial disclosure statements from each investigator participating in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BARDA-funded research. Based on established guidelines consistent with the regulations, the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designated official must determine whether a conflict of interest exists, and if so, determine what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actions should be taken to manage, reduce, or eliminate such a conflict.</w:t>
            </w:r>
          </w:p>
          <w:p>
            <w:pPr>
              <w:autoSpaceDN w:val="0"/>
              <w:autoSpaceDE w:val="0"/>
              <w:widowControl/>
              <w:spacing w:line="164" w:lineRule="exact" w:before="86" w:after="0"/>
              <w:ind w:left="50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(c)Require updating of financial disclosure statements during the period of award.</w:t>
            </w:r>
          </w:p>
          <w:p>
            <w:pPr>
              <w:autoSpaceDN w:val="0"/>
              <w:autoSpaceDE w:val="0"/>
              <w:widowControl/>
              <w:spacing w:line="162" w:lineRule="exact" w:before="86" w:after="0"/>
              <w:ind w:left="50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(d)Maintain records taken under this provision for three years after final payment.</w:t>
            </w:r>
          </w:p>
          <w:p>
            <w:pPr>
              <w:autoSpaceDN w:val="0"/>
              <w:autoSpaceDE w:val="0"/>
              <w:widowControl/>
              <w:spacing w:line="162" w:lineRule="exact" w:before="88" w:after="0"/>
              <w:ind w:left="50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(e)Establish adequate enforcement mechanisms.</w:t>
            </w:r>
          </w:p>
          <w:p>
            <w:pPr>
              <w:autoSpaceDN w:val="0"/>
              <w:autoSpaceDE w:val="0"/>
              <w:widowControl/>
              <w:spacing w:line="200" w:lineRule="exact" w:before="50" w:after="0"/>
              <w:ind w:left="0" w:right="0" w:firstLine="0"/>
              <w:jc w:val="left"/>
            </w:pP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If a conflict of interest is identified, the Institution shall report to Achaogen the existence of the conflicting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interest found. This report shall be made and the conflicting interest managed, reduced, or eliminated, at </w:t>
            </w:r>
            <w:r>
              <w:rPr>
                <w:w w:val="101.43704414367676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least on a temporary basis, within thirty (30) days of that identification.</w:t>
            </w:r>
          </w:p>
        </w:tc>
      </w:tr>
    </w:tbl>
    <w:p>
      <w:pPr>
        <w:autoSpaceDN w:val="0"/>
        <w:autoSpaceDE w:val="0"/>
        <w:widowControl/>
        <w:spacing w:line="200" w:lineRule="exact" w:before="484" w:after="0"/>
        <w:ind w:left="0" w:right="3578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ORDER OF PRECEDENCE</w:t>
      </w:r>
    </w:p>
    <w:p>
      <w:pPr>
        <w:autoSpaceDN w:val="0"/>
        <w:autoSpaceDE w:val="0"/>
        <w:widowControl/>
        <w:spacing w:line="188" w:lineRule="exact" w:before="234" w:after="0"/>
        <w:ind w:left="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In the event of a conflict between the terms of this Appendix and any term of the Agreement or an Exhibit or other appendix issued</w:t>
      </w:r>
    </w:p>
    <w:p>
      <w:pPr>
        <w:autoSpaceDN w:val="0"/>
        <w:autoSpaceDE w:val="0"/>
        <w:widowControl/>
        <w:spacing w:line="188" w:lineRule="exact" w:before="36" w:after="0"/>
        <w:ind w:left="0" w:right="0" w:firstLine="0"/>
        <w:jc w:val="left"/>
      </w:pPr>
      <w:r>
        <w:rPr>
          <w:w w:val="98.56232091000206"/>
          <w:rFonts w:ascii="TimesNewRomanPSMT" w:hAnsi="TimesNewRomanPSMT" w:eastAsia="TimesNewRomanPSMT"/>
          <w:b w:val="0"/>
          <w:i w:val="0"/>
          <w:color w:val="000000"/>
          <w:sz w:val="19"/>
        </w:rPr>
        <w:t>there under, the terms of this Appendix shall govern.</w:t>
      </w:r>
    </w:p>
    <w:p>
      <w:pPr>
        <w:autoSpaceDN w:val="0"/>
        <w:autoSpaceDE w:val="0"/>
        <w:widowControl/>
        <w:spacing w:line="138" w:lineRule="exact" w:before="1324" w:after="0"/>
        <w:ind w:left="0" w:right="4376" w:firstLine="0"/>
        <w:jc w:val="right"/>
      </w:pP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Page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>60</w:t>
      </w:r>
      <w:r>
        <w:rPr>
          <w:w w:val="98.09297152927944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of </w:t>
      </w:r>
      <w:r>
        <w:rPr>
          <w:w w:val="98.09297152927944"/>
          <w:rFonts w:ascii="TimesNewRomanPS" w:hAnsi="TimesNewRomanPS" w:eastAsia="TimesNewRomanPS"/>
          <w:b/>
          <w:i w:val="0"/>
          <w:color w:val="000000"/>
          <w:sz w:val="14"/>
        </w:rPr>
        <w:t>60</w:t>
      </w:r>
    </w:p>
    <w:p>
      <w:pPr>
        <w:autoSpaceDN w:val="0"/>
        <w:autoSpaceDE w:val="0"/>
        <w:widowControl/>
        <w:spacing w:line="200" w:lineRule="exact" w:before="38" w:after="0"/>
        <w:ind w:left="1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[***] Certain information in this document has been omitted and filed separately with the Securities and Exchange Commission.</w:t>
      </w:r>
    </w:p>
    <w:p>
      <w:pPr>
        <w:autoSpaceDN w:val="0"/>
        <w:autoSpaceDE w:val="0"/>
        <w:widowControl/>
        <w:spacing w:line="200" w:lineRule="exact" w:before="50" w:after="0"/>
        <w:ind w:left="19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Confidential Treatment has been requested with respect to the omitted portions.</w:t>
      </w:r>
    </w:p>
    <w:sectPr w:rsidR="00FC693F" w:rsidRPr="0006063C" w:rsidSect="00034616">
      <w:pgSz w:w="11900" w:h="16840"/>
      <w:pgMar w:top="500" w:right="1168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