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10.2</w:t>
      </w:r>
    </w:p>
    <w:p>
      <w:pPr>
        <w:autoSpaceDN w:val="0"/>
        <w:autoSpaceDE w:val="0"/>
        <w:widowControl/>
        <w:spacing w:line="160" w:lineRule="exact" w:before="232" w:after="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0" w:lineRule="exact" w:before="232" w:after="0"/>
        <w:ind w:left="0" w:right="35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INTELLECTUAL PROPERTY AGREEMENT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5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INTELLECTUAL PROPERTY AGREEMENT (this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dated as of December 31, 2018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entered into by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between Armstrong Flooring, Inc.,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Seller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AFI Licensing LLC, a Delaware limited liability company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together with Seller,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AHF Holding, Inc. (formerly known as Tarzan HoldCo, Inc.),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Buyer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Armstrong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Hardwood Flooring Company, a Tennessee corporation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with Buyer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Buyer Entities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(each of Arizona on the one hand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the Buyer Entities on the other hand,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5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Seller and Buyer have entered into that certain Stock Purchase Agreement, dated November 14, 2018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Stock Purchase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WHEREAS, pursuant to the Stock Purchase Agreement, Seller has agreed to sell and transfer, and Buyer has agreed to purchase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acquire, all of Seller’s right, title and interest in and to Armstrong Wood Products, Inc.,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AWP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its Subsidiaries,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and HomerWood Hardwood Flooring Company,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HHFC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,” and together with the Company,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Company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Subsidiaries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with AWP,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Entities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each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Entity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way of a purchase by Buyer and sale by Seller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Shares, all upon the terms and condition set forth therein;</w:t>
      </w:r>
    </w:p>
    <w:p>
      <w:pPr>
        <w:autoSpaceDN w:val="0"/>
        <w:autoSpaceDE w:val="0"/>
        <w:widowControl/>
        <w:spacing w:line="196" w:lineRule="exact" w:before="198" w:after="0"/>
        <w:ind w:left="98" w:right="0" w:firstLine="5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Arizona owns certain Copyrights, Know-How, Patents and Trademarks which may be used in the Company Field, and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transactions contemplated by the Stock Purchase Agreement the Company desires to acquire all of Arizona’s right, title and interest in and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Intellectual Property used exclusively in the Company Field, and obtain a license from Arizona to use other such Intellectual Property on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subject to the conditions set forth herein;</w:t>
      </w:r>
    </w:p>
    <w:p>
      <w:pPr>
        <w:autoSpaceDN w:val="0"/>
        <w:tabs>
          <w:tab w:pos="600" w:val="left"/>
        </w:tabs>
        <w:autoSpaceDE w:val="0"/>
        <w:widowControl/>
        <w:spacing w:line="196" w:lineRule="exact" w:before="196" w:after="0"/>
        <w:ind w:left="98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Seller is signatory to the Trademark License Agreement pursuant to which Seller obtains a license to the Arizona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Trademarks;</w:t>
      </w:r>
    </w:p>
    <w:p>
      <w:pPr>
        <w:autoSpaceDN w:val="0"/>
        <w:autoSpaceDE w:val="0"/>
        <w:widowControl/>
        <w:spacing w:line="160" w:lineRule="exact" w:before="232" w:after="0"/>
        <w:ind w:left="6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the Company desires to obtain a sublicense to use the Arizona Licensed Trademarks in the Company Field;</w:t>
      </w:r>
    </w:p>
    <w:p>
      <w:pPr>
        <w:autoSpaceDN w:val="0"/>
        <w:tabs>
          <w:tab w:pos="600" w:val="left"/>
        </w:tabs>
        <w:autoSpaceDE w:val="0"/>
        <w:widowControl/>
        <w:spacing w:line="196" w:lineRule="exact" w:before="196" w:after="0"/>
        <w:ind w:left="9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Arizona has obtained consent from all counterparties to the Trademark License Agreement to grant to the Company the sublicenses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Arizona Licensed Trademarks included in this Agreement; and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5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Company Entities own certain Copyrights and Know-How which may be used in the Arizona Field, and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by the Stock Purchase Agreement, Arizona desires to obtain a license from the Company Entities to use such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Property on the terms and subject to the conditions set forth herein.</w:t>
      </w:r>
    </w:p>
    <w:p>
      <w:pPr>
        <w:autoSpaceDN w:val="0"/>
        <w:tabs>
          <w:tab w:pos="600" w:val="left"/>
        </w:tabs>
        <w:autoSpaceDE w:val="0"/>
        <w:widowControl/>
        <w:spacing w:line="196" w:lineRule="exact" w:before="198" w:after="0"/>
        <w:ind w:left="9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and the mutual agreements, provisions and covenants contained in this Agreement,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other good and valuable consideration, the receipt and sufficiency of which are hereby acknowledged, the Parties hereby agree as follows: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DEFINITIONS AND INTERPRETATION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Certain 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used herein, capitalized terms have the meaning ascribed to them herein, including the following terms have the meanings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set forth below. Capitalized terms that are not defined in this Agreement shall have the meaning set forth in the Stock Purchase Agreement.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Copyrights, whether registered or unregistered, owned by Licensing or Seller as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Effective Date and used or held for use exclusively in the Company Field as of November 14, 2018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SPA Signing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and/or as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Effective Date.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Internet 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Internet domain names set forth on Schedule 1.1(b) and all other Internet domain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names owned by Licensing or Seller as of the Effective Date and used or held for use exclusively in the Company Field as of the SPA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Signing Date and/or as of the Effective Date (other than any Internet domain names that include any Arizona Licensed Trademarks).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Assigned Copyrights, Arizona Assigned Internet Domain Names, Arizona Assigned Know-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How, Arizona Assigned Patents and Arizona Assigned Trademarks.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Know-How owned by Licensing or Seller as of the Effective Date and used or held for 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exclusively in the Company Field as of the SPA Signing Date and/or as of the Effective Date.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Patents set forth on Schedule 1.1(e) and all other Patents owned by Licensing or Seller and used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held for use exclusively in the Company Field as of the SPA Signing Date and/or as of the Effective Date.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Trademarks set forth on Schedule 1.1(f) and all other Trademarks owned by Licensing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as of the Effective Date and used or held for use exclusively in the in the Company Field as of the SPA Signing Date and/or as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Effective Date (other than, for clarity any Arizona Licensed Trademarks).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Internet domain names set forth on Schedule 1.1(g).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Field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all activities conducted by Arizona or its Affiliates, other than the Company Field.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Copyrights owned by Licensing or Seller or their respective Affiliates, as of the Effective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used or held for use in the Company Field during the five (5) years prior to the Effective Date (other than the Arizona Assigned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Copyrights).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84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Arizona Licensed Copyrights, the Arizona Licensed Know-How, the Arizona Licensed Patents,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Arizona Licensed Trademarks, the Diamond Licensed Trademarks and the Phase-Out 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(k)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Know-How owned by Licensing or Seller or their respective Affiliates, as of the Effective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used or held for use in the Company Field during the five (5) years prior to the Effective Date (other than the Arizona Assigned Know-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How).</w:t>
      </w:r>
    </w:p>
    <w:p>
      <w:pPr>
        <w:autoSpaceDN w:val="0"/>
        <w:autoSpaceDE w:val="0"/>
        <w:widowControl/>
        <w:spacing w:line="196" w:lineRule="exact" w:before="2" w:after="0"/>
        <w:ind w:left="5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Patents set forth on Schedule 1.1(l) and all other Patents owned by Licensing or Seller or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Affiliates as of the Effective Date and used or held for use in the Company Field during the five (5) years prior to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 (other than the Arizona Assigned Patents).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(m)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Trademarks set forth on Schedule 1.1(m).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(n)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Trademark License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period commencing on the Effective Date and ending twenty-four (24) months thereafter.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Field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design, development, manufacture, marketing, promotion, advertising, sourcing, distribution and sale of solid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hardwood and engineered wood flooring products by or for any Company Entity.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(p)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Licensed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Copyrights and registrations and applications for any of the foregoing owned by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Entity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of the Effective Date and used or held for use in the Arizona Field as of the Effective Date.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(q)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Company Licensed Copyrights, the Company Licensed Know-How and the Company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Patents.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(r)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Licensed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Know-How owned by any Company Entity as of the Effective Date and used or held for use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Arizona Field as of the Effective Date.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(s)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Patents set forth on Schedule 1.1(s).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(t)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copyrights (whether registered or unregistered) including applications for copyright (excluding, for clarity,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Trademarks).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(u)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Diamond Licensed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Trademarks set forth on Schedule 1.1(u).</w:t>
      </w:r>
    </w:p>
    <w:p>
      <w:pPr>
        <w:autoSpaceDN w:val="0"/>
        <w:tabs>
          <w:tab w:pos="998" w:val="left"/>
          <w:tab w:pos="4982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Diamond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design, development, manufacture, marketing, promotion, advertising, sourcing, distribution and sale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solid hardwood flooring product by any Company Entity as conducted under the Diamond Licensed Trademarks by any Company Entity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Effective Date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0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(including the composition of coating used with respect to such solid hardwood flooring product).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(w)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Diamond Trademark License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period commencing on the Effective Date and ending eighteen (18) months thereafter.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(x)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trade secrets, and other confidential and proprietary information, inventions, processes, formulas and methodologies.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(y)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Licensed IP and the Company Licensed IP.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216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Arizona Licensed Copyrights and the Company Licensed Copyrights.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(z)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(aa)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Licensed Know-How and the Company Licensed Know-How.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(bb)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Licensed Trademarks, the Diamond Licensed Trademarks and the Phase-Out 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(cc)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patent rights, including patents, patent applications, and all related continuations, continuations-in-part, divisionals,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renewals, reissues, re-examinations, substitutions, and extensions thereof, and applications for any of the foregoing.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(dd)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Proceeding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proceeding, claim, suit or action arising out of, or in connection with, this Agreement or its subject matter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(including its validity, formation at issue, effect, interpretation, performance or termination), howsoever arising.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8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(ee)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Seller Licensed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Licensed Trademarks and the Diamond Licensed Trademarks.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(ff)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Person other than Arizona, the Company, and their respective Affiliates.</w:t>
      </w:r>
    </w:p>
    <w:p>
      <w:pPr>
        <w:autoSpaceDN w:val="0"/>
        <w:autoSpaceDE w:val="0"/>
        <w:widowControl/>
        <w:spacing w:line="196" w:lineRule="exact" w:before="0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trademarks, service marks, trade names, trade dress, and other similar designations of source or origin,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(gg)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registrations and applications for any of the foregoing.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(hh)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Trademark License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Trademark License Agreement by and between Armstrong World Industries, Inc., AWI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Licensing LLC and Armstrong Flooring, Inc, dated as of April 1, 2016 and attached hereto as Exhibit A.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Section 10.5 and 10.14 of the Stock Purchase Agreement shall apply hereto,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mutatis mutandis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Actions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respect of any action herein required to be undertaken by any of the Company Entities, or to be omitted by any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Entities, the Buyer Entities shall cause the applicable Company Entity to so undertake or omit to undertake, as applicable, such action.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ASSIGNMENT OF ARIZONA ASSIGNED IP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Arizona agrees to assign and hereby assigns its entire right, title and interest in and to the Arizona Assigned IP to the Company.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Recordation of 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Arizona will reasonably cooperate with the Company to obtain, record, and perfect title to, and provide all necessary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 of the Company’s ownership of, the Arizona Assigned IP, including the execution of (i) a Patent Assignment in the form of the attached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Exhibit B, and (ii) a Trademark Assignment in the form of the attached Exhibit C.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4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GRANT OF COPYRIGHT LICENSE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Arizona Copyright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Arizona hereby grants to the Company a perpetual,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exclusive, royalty-free license in, to and under the Arizona Licensed Copyrights for use in the Company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Copyright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the Company hereby grants to Seller a perpetual,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exclusive, royalty-free license in, to and under the Company Licensed Copyrights for use in the Arizona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2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GRANT OF KNOW-HOW LICENSE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Arizona Know-How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Arizona hereby grants to the Company a perpetual,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exclusive, royalty-free license in, to and under the Arizona Licensed Know-How for use in the Company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Know-How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the Company hereby grants to Seller a perpetual,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exclusive, royalty-free license in, to and under the Company Licensed Know-How for use in the Arizona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GRANT OF PATENT LICENSE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Arizona Patent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Arizona hereby grants to the Company a perpetual, non-exclusive,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royalty-free license in, to and under the Arizona Licensed Patents for use in the Company Field throughout the world.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Patent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the Company hereby grants to Seller a perpetual, non-exclusive,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royalty-free license in, to and under the Company Licensed Patents for use in the Arizona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GRANT OF TRADEMARK LICENSE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Arizona Licensed Trademark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Arizona hereby grants to the Company a limited,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royalty-free, non-sublicensable (except as set forth in Section 7.1), non-assignable license in, to and under the Arizona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for the Arizona Trademark License Term for use in the Company Field throughout the world only in the form and manner that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Arizona Licensed Trademarks are used in the Business as of the Closing, provided that the Company shall use commercially reasonable efforts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present the Arizona Licensed Trademarks in the form set forth on Schedule 6.1.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Diamond Licensed Trademark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Arizona hereby grants to the Company a limited,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royalty-free, non-sublicensable (except as set forth in Section 7.1), non-assignable (except as set forth in Section 13.2) license in, to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Diamond Licensed Trademarks for the Diamond Trademark License Term for use with respect to the Diamond Product throughout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world only in the form and manner set forth on Schedule 6.2.</w:t>
      </w:r>
    </w:p>
    <w:p>
      <w:pPr>
        <w:autoSpaceDN w:val="0"/>
        <w:tabs>
          <w:tab w:pos="508" w:val="left"/>
          <w:tab w:pos="998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Buyer Entities acknowledge the importance of Arizona’s exercise of quality control over the use of the Seller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to preserve the continued integrity and validity of the Seller Licensed Trademarks and to protect the value and goodwill associated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Seller Licensed Trademarks, and accordingly: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ensure that all goods and services provided by the Company, under or in association with any of the Seller Licensed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shall (i) be substantially the same as or greater than the quality of goods and services provided under such Seller Licensed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immediately prior to the Effective Date and (ii) not be associated with any goods or services, including any activities, that are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likely to have an adverse effect on (A) the image or reputation of any of the Seller Licensed Trademarks or (B) Seller’s right,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 or interest in and to, any of the Arizona Licensed Trademarks.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not tarnish or bring into disrepute the reputation of or goodwill associated with the Seller Licensed Trademarks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Arizona.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Company shall use the Seller Licensed Trademarks at all times in compliance with all applicable Laws.</w:t>
      </w:r>
    </w:p>
    <w:p>
      <w:pPr>
        <w:autoSpaceDN w:val="0"/>
        <w:autoSpaceDE w:val="0"/>
        <w:widowControl/>
        <w:spacing w:line="196" w:lineRule="exact" w:before="0" w:after="0"/>
        <w:ind w:left="50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include trademark and other notices in connection with the use of the Seller Licensed Trademarks as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requested by Arizona from time to time.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84" w:after="0"/>
        <w:ind w:left="50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upon Arizona’s reasonable request from time to time, supply to Arizona representative samples and/or written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descriptions, as appropriate, of uses made by the Company of the Seller Licensed Trademarks.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Buyer Entities acknowledge that this license grant does not include, and the Company shall receive no rights under this Agreement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Stock Purchase Agreement, to use any Trademark that is confusingly similar to or derivative of a Seller Licensed Trademark (other than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Seller Licensed Trademarks themselves as expressly authorized hereunder).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 License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the obligations set forth in Section 6.3, and notwithstanding any other provision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comply with all obligations applicable to Arizona and its Affiliates under the Trademark License Agreement including,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any obligations with respect to reporting Complaints (as defined in the Trademark License Agreement), which reports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provide to Arizona, and quality control and standards, and Licensor Competitors (as defined in the Trademark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Agreement), and neither Party shall undertake any act that would constitute a breach or a basis for termination under the Trademark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shall not create or use any corporate or trade names that include the Arizona Licensed Trademarks, other than those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existence immediately prior to the Effective Date. No later than thirty (30) days following the Closing, each of AWP and the Company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change its respective corporate name and trade name and cause its organizational documents to be amended to remove any reference to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“Armstrong.”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Trademarks notified to the Company in writing after the Effective Date that are used as of the Effective Date in the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Field and are not (i) owned by any Company Entity, (ii) Arizona Assigned Trademarks, or (iii) Seller Licensed Trademarks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Phase-Out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each case (i)-(iii) the Company shall have a period of twenty-four (24) months from the date of notification to phase out all use.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by the Company of any of the Phase-Out Marks as permitted in this Section 6.6, is subject to its use of the Phase-Out Marks in a form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manner and with standards of quality consistent with that in effect for the Phase-Out Marks as of the Effective Date.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the license set forth in Section 6.1 shall include the right of the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Arizona Domain Names solely in connection with the applicable Arizona Licensed Trademarks in the Company Field during the Arizona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License Term, in the ordinary course of business in a manner generally consistent with the past practice of Arizona in the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Field. The Company shall not have the right to register any domain name or social media addresses (or any similar or successor identifiers)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containing Arizona Licensed Trademarks.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RIGHTS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Arizona may sublicense the licenses granted herein to its Affiliates and Third Parties in the ordinary course of business in support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and its Affiliates’ business, but not for the independent use of Third Parties, and the Company may sublicense the licenses granted herein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Parties, its Subsidiaries, AWP, controlled Affiliates, or any holding company that is a direct or indirect parent of the Company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ordinary course of business in support of its and its Subsidiaries’ or controlled Affiliates’ business, but not for the independent use of Third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 (each such Affiliate, Third Party, AWP or Subsidiary,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Sublicensee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Each Party shall ensure that any sublicense that it grants to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 does not conflict with this Agreement. For clarity, granting a sublicense shall not relieve the Parties of any obligations hereunder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cause each of its Sublicensees to comply, and shall remain responsible for such Sublicensees’ compliance, with all terms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hereof applicable to the Parties. At the request of a licensing Party, the other Party shall provide to the licensing Party a list of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 and otherwise reasonably cooperate with the licensing Party in connection with Sublicensees’ compliance with this Agreement.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Reservation of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in the Stock Purchase Agreement or herein, each Party reserves its and its Affiliates’ rights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to all Intellectual Property (including with respect to the use, registration and licensing thereof).</w:t>
      </w:r>
    </w:p>
    <w:p>
      <w:pPr>
        <w:autoSpaceDN w:val="0"/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OWNERSHIP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8.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Arizona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Buyer Entities acknowledge and agree that (a) Arizona and its Affiliates own the Arizona Licensed IP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the Arizona Licensed Trademarks), (b) AWI Licensing LLC owns the Arizona Licensed Trademarks, (b) neither the Company, nor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or its Sublicensees, will acquire any ownership rights in the Arizona Licensed IP, and (c) the Company shall not represent or make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that it has an ownership interest in any Arizona Licensed IP. Without limitation to the foregoing, the Company shall not file applications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 any Arizona Licensed IP or assist any person in doing the same, or contest, challenge, or otherwise take any action adverse to Arizona’s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its Affiliates’ ownership of or rights in and to the Arizona Licensed IP, or assist any person in doing the same.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Company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Arizona acknowledges and agrees that (a) the Company and its Affiliates own the Company Licensed IP, 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Arizona, nor its Affiliates or its Sublicensees, will acquire any ownership rights in the Company Licensed IP, and (c) Arizona shall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 or make any claim that it has an ownership interest in any Company Licensed IP. Without limitation to the foregoing, Arizona shall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 applications to register any Company Licensed IP or assist any person in doing the same, or contest, challenge, or otherwise take any action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adverse to the Company’s and its Affiliates’ ownership of or rights in and to the Company Licensed IP, or assist any person in doing the same.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PROSECUTION, MAINTENANCE AND ENFORCEMENT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Responsibility and 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between the Parties, Arizona, with respect to the Arizona Licensed IP, and the Buyer Entities, with respect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Licensed IP, shall have the right (but not the obligation) for filing, prosecuting, and maintaining all Arizona Licensed IP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Licensed IP, respectively, in the licensing Party’s name. For the avoidance of doubt, in case either such Party files any new Intellectual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Property registration to the extent covering the Licensed IP, such new Intellectual Property registration shall automatically become Licensed IP.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and for the further avoidance of doubt, the aforementioned shall not apply to new Intellectual Property created by a licensee Party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 separately and independently from the Licensed IP, for example in case of separate and independent technical enhancements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advancements. The Parties shall reasonably consult and coordinate with each other at the other Party’s request with respect to the matters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forth in this Section 9.1.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Additional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not obligate either Party to disclose to the other Party, or maintain, register, prosecute, pay for,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enforce, or otherwise manage any Intellectual Property except as expressly set forth herein.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between the Parties, Arizona, with respect to the Arizona Licensed IP, and the Company or Buyer, with respect to the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IP, shall have the right (but not the obligation) to elect to bring a Proceeding or enter into settlement discussions regarding, or otherwise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to resolve, any infringement, misappropriation, or other violation, or allegations of invalidity or unenforceability, of the Licensed IP.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Arizona declines to institute any Proceedings against third-party infringers or violators of any Arizona Licensed Patents, regarding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that would fall within the Company Field if conducted by the Company, within forty-five (45) days after being notified or becoming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aware of such infringing conduct, the Company or Buyer shall have the right to institute any Proceedings against such third-party infringers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violators. In the event that the Company or Buyer elects to institute such Proceedings, Arizona will reasonably cooperate with the Company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in such Proceedings, and the Company or Buyer shall reimburse Arizona for all reasonable costs and fees incurred by Arizona as a result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cooperation. Such cooperation by Arizona will include joining such Proceeding as a party, if deemed necessary by the Company or Buyer.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that Arizona elects to bring a Proceeding against any alleged infringer of the Arizona Licensed Trademarks and seeks the cooperation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Licensor of the Trademark License Agreement in such Proceeding, Arizona will take reasonable steps to assist the Company or Buyer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requesting the cooperation of the Licensor of the Trademark License Agreement, and pursuing an infringement claim against such alleged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infringer. The Company or Buyer, as applicable, shall retain all benefits, recoveries, injunctions or other value derived from such Proceedings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instituted by such Party.</w:t>
      </w:r>
    </w:p>
    <w:p>
      <w:pPr>
        <w:autoSpaceDN w:val="0"/>
        <w:tabs>
          <w:tab w:pos="508" w:val="left"/>
          <w:tab w:pos="4982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agrees to indemnify, defend and hold harmless the other Party and its Affiliates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employees,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directors, officers, agents and successors (collectively,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Indemnified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losses (including all costs,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(including present and future damages), claims and expenses) incurred or suffered by any of the Indemnified Parties, to the extent arising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of, relating to or resulting from (a) a breach by the Indemnifying Party of this Agreement; or (b) any gross negligence or willful misconduct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Indemnifying Party in connection with this 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DISCLAIMERS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acknowledges that, except to the extent expressly set forth in this Agreement, the Stock Purchase Agreement,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Transition Services Agreement or the Confidentiality Agreement, neither Party nor any of its Affiliates has made any representation or warranty,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expressed or implied, including any representation or warranty regarding the validity, enforceability, or scope of the Licensed IP, noninfringement,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merchantability or fitness for a particular purpose.</w:t>
      </w:r>
    </w:p>
    <w:p>
      <w:pPr>
        <w:autoSpaceDN w:val="0"/>
        <w:tabs>
          <w:tab w:pos="508" w:val="left"/>
        </w:tabs>
        <w:autoSpaceDE w:val="0"/>
        <w:widowControl/>
        <w:spacing w:line="194" w:lineRule="exact" w:before="4" w:after="0"/>
        <w:ind w:left="18" w:right="80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TERM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earlier terminated pursuant to the provisions hereof, the term of this Agreement and the licenses and other grants of rights (and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obligations) under this Agreement shall (i) with respect to the Arizona Licensed Trademarks, be for the Arizona Trademark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Term, (ii) with respect to the Diamond Licensed Trademarks, be for the Diamond Trademark License Term, (iii) with respect to the Phase-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Out Marks, be for the term set forth in Section 6.6, and (iv) with respect to Copyrights, Know-How and Patents, be in perpetuity.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if the other Party materially breaches this Agreement and fails to remedy such breach within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days’ written notice thereof;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if the material breach of this Agreement by the breaching Party is limited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Copyrights, Licensed Know-How, the Arizona Licensed Patents, or the Licensed Trademarks, the non-breaching Party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entitled to termination solely with respect to the affected part of the license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such case, the non-breaching Party may terminate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with respect to the Licensed Copyrights or the Licensed Know-How or the Arizona Licensed Patents or the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Trademarks, as applicable).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termination of this Agreement, each licensee Party shall and shall cause all of its Sublicensees to cease all 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Licensed IP that is subject to such termination (excluding for clarity (a) any Arizona Licensed Patents, Licensed Copyrights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Trademarks that are expired, invalid or abandoned or (b) any Licensed Know-How that no longer constitutes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information).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8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following provisions of this Agreement, together with all other provisions of this Agreement that expressly specify that they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survive, shall survive expiration or termination of this Agreement, in part or in its entirety: Sections 8,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10, 11, 12.2(a) and 13.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(together with the Schedules attached hereto), the Stock Purchase Agreement, the Transition Services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Confidentiality Agreement constitute the entire agreement of the Parties hereto and supersede all prior negotiations,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correspondence, agreements and undertakings, both written and oral, between or among the Parties, or any of them, with respect to the subject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hereof. It shall be expressly understood that the Stock Purchase Agreement shall govern the transactions contemplated thereby as a whole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this Agreement shall not be construed as an amendment or variation of the Stock Purchase Agreement but rather shall be complemented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and interpreted in light of the Stock Purchase Agreement. In the event that any provision of this Agreement is inconsistent with, conflicts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contradicts any term of the Stock Purchase Agreement, the terms of the Stock Purchase Agreement will prevail.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this Agreement, including under Section 7.1, neither this Agreement nor any of the rights, interests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obligations of any Party under this Agreement shall be assigned, in whole or in part, by operation of law or otherwise, by either Party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prior written consent of the other Party;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(a) either Party may assign any of the foregoing in connection with the sale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transfer of the applicable business or assets of such Party or its Affiliates to which this Agreement relates (except that neither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Entities may assign any such rights, interests or obligations with respect to the Arizona Licensed Trademarks); (b) Arizona may assign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foregoing to one or more of its Affiliates and (c) the Company and Buyer may assign any of the foregoing to one or more of its Subsidiaries,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Affiliates, AWP, or any holding company that is a direct or indirect parent of the Company;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in each case (b) and (c), no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shall relieve the assigning Party of any of its obligations under this Agreement unless agreed to by the non-assigning Party.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assignment or other disposition in violation of the preceding sentence shall be void.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given or made pursuant hereto shall be in writing and shall be deemed to have been duly given 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the date delivered, if delivered personally, (ii) on the third (3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Business Day after being mailed by registered or certified mail (postage prepaid,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 receipt requested), or (iii) on the next Business Day after being sent by reputable overnight courier (delivery prepaid), in each case,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at the following addresses, or on the date sent and confirmed by electronic transmission or confirmatory return email to the telecopier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or email address specified below (or at such other address, telecopier number or email address for a Party as shall be specified by notice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given in accordance with this Section 13.3):</w:t>
      </w:r>
    </w:p>
    <w:p>
      <w:pPr>
        <w:autoSpaceDN w:val="0"/>
        <w:tabs>
          <w:tab w:pos="4958" w:val="left"/>
        </w:tabs>
        <w:autoSpaceDE w:val="0"/>
        <w:widowControl/>
        <w:spacing w:line="196" w:lineRule="exact" w:before="196" w:after="0"/>
        <w:ind w:left="1722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to Buyer: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980" w:val="left"/>
        </w:tabs>
        <w:autoSpaceDE w:val="0"/>
        <w:widowControl/>
        <w:spacing w:line="196" w:lineRule="exact" w:before="84" w:after="0"/>
        <w:ind w:left="1660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American Industrial Partners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450 Lexington Avenue, 40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General Counsel and Richard Hoffman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notices@americanindustrial.com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richard@americanindustrial.com</w:t>
      </w:r>
    </w:p>
    <w:p>
      <w:pPr>
        <w:autoSpaceDN w:val="0"/>
        <w:autoSpaceDE w:val="0"/>
        <w:widowControl/>
        <w:spacing w:line="158" w:lineRule="exact" w:before="234" w:after="0"/>
        <w:ind w:left="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158" w:lineRule="exact" w:before="234" w:after="0"/>
        <w:ind w:left="16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Baker Botts L.L.P.</w:t>
      </w:r>
    </w:p>
    <w:p>
      <w:pPr>
        <w:autoSpaceDN w:val="0"/>
        <w:tabs>
          <w:tab w:pos="1980" w:val="left"/>
        </w:tabs>
        <w:autoSpaceDE w:val="0"/>
        <w:widowControl/>
        <w:spacing w:line="196" w:lineRule="exact" w:before="0" w:after="0"/>
        <w:ind w:left="1660" w:right="56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1299 Pennsylvania Avenue, NW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Washington, D.C. 20004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Terrance L. Bessey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Brendan O. Dignan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terrance.bessey@bakerbotts.com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brendan.dignan@bakerbotts.com</w:t>
      </w:r>
    </w:p>
    <w:p>
      <w:pPr>
        <w:autoSpaceDN w:val="0"/>
        <w:autoSpaceDE w:val="0"/>
        <w:widowControl/>
        <w:spacing w:line="160" w:lineRule="exact" w:before="232" w:after="0"/>
        <w:ind w:left="16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If to Arizona:</w:t>
      </w:r>
    </w:p>
    <w:p>
      <w:pPr>
        <w:autoSpaceDN w:val="0"/>
        <w:autoSpaceDE w:val="0"/>
        <w:widowControl/>
        <w:spacing w:line="160" w:lineRule="exact" w:before="232" w:after="0"/>
        <w:ind w:left="16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Armstrong Flooring, Inc.</w:t>
      </w:r>
    </w:p>
    <w:p>
      <w:pPr>
        <w:autoSpaceDN w:val="0"/>
        <w:autoSpaceDE w:val="0"/>
        <w:widowControl/>
        <w:spacing w:line="196" w:lineRule="exact" w:before="0" w:after="0"/>
        <w:ind w:left="1660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2500 Columbia Avenue, PO Box 3025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Lancaster, PA 17604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Christopher S. Parisi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csparisi@armstrongflooring.com</w:t>
      </w:r>
    </w:p>
    <w:p>
      <w:pPr>
        <w:autoSpaceDN w:val="0"/>
        <w:autoSpaceDE w:val="0"/>
        <w:widowControl/>
        <w:spacing w:line="158" w:lineRule="exact" w:before="234" w:after="0"/>
        <w:ind w:left="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tabs>
          <w:tab w:pos="508" w:val="left"/>
          <w:tab w:pos="1660" w:val="left"/>
          <w:tab w:pos="1980" w:val="left"/>
          <w:tab w:pos="494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Skadden, Arps, Slate, Meagher &amp; Flom LLP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Times Square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10036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Eric L. Cochran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 J. Daniels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eric.cochran@skadden.com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steven.daniels@skadden.com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hereto acknowledges that money damages would be both incalculable and an insufficient remedy for any breach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by such Party and that any such breach would cause Arizona, on the one hand, and the Buyer Entities, on the other hand,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irreparable harm. Accordingly, each Party hereto also agrees that, in the event of any breach or threatened breach of the provisions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such Party, Arizona, on the one hand, and the Buyer Entities, on the other hand, shall be entitled to equitable relief without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of posting a bond or other security, including in the form of injunctions and orders for specific performance. Any and all remedies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expressly conferred upon a Party will be deemed cumulative with and not exclusive of any other remedy conferred hereby, or by law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upon such Party, and the exercise by a Party of any one remedy will not preclude the exercise of any other remedy. Arizona, on the one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hand, and Buyer Entities, on the other hand, hereby agree not to raise any objections to the availability of the equitable remedy of specific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to prevent or restrain breaches or threatened breaches of this Agreement by the Buyer Entities or Arizona, as applicable, and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enforce the terms and provisions of this Agreement to prevent breaches or threatened breaches of, or to enforce compliance with,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covenants and obligations of the Buyer Entities or Arizona, as applicable, under this Agreement.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Jurisdiction; Waiver of Jury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the laws of the State of Delaware, its rules of conflict of laws notwithstanding. Each Party hereby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and consents to be subject to the jurisdiction of the Court of Chancery of the State of Delaware in and for New Castle County, or 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Court of Chancery lacks jurisdiction over such dispute, in any state or federal court having jurisdiction over the matter situated in New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Castle County, Delaware, in any Action seeking to enforce any provision of, or based on any matter arising out of or in connection with,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the transactions contemplated hereby. Each Party hereby irrevocably consents to the service of any and all process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Action by the delivery of such process to such Party at the address and in the manner provided in Section 13.3 hereof. Each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irrevocably and unconditionally waives any objection to the laying of venue of any Proceeding arising out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transactions contemplated hereby in the Court of Chancery of the State of Delaware in and for New Castle County, or 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Court of Chancery lacks jurisdiction over such dispute, in any state or federal court having jurisdiction over the matter situated in New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Castle County, Delaware, and hereby further irrevocably and unconditionally waives and agrees not to plead or claim in any such court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any such Proceeding brought in any such court has been brought in an inconvenient forum.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AND AGREES THAT ANY CONTROVERSY WHICH MAY ARISE UNDER THIS AGREEMENT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LIKELY TO INVOLVE COMPLICATED AND DIFFICULT ISSUES, AND THEREFORE EACH PARTY HEREBY IRREVOCABLY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UNCONDITIONALLY WAIVES ANY RIGHT SUCH PARTY MAY HAVE TO A TRIAL BY JURY IN RESPECT OF ANY LITIGATION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 ARISING OUT OF OR RELATING TO THIS AGREEMENT, OR THE BREACH, TERMINATION OR VALIDITY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OR THE TRANSACTIONS CONTEMPLATED BY THIS AGREEMENT. EACH PARTY CERTIFIES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(i) NO REPRESENTATIVE, AGENT OR ATTORNEY OF ANY OTHER PARTY HAS REPRESENTED, EXPRESSLY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OTHERWISE, THAT SUCH OTHER PARTY WOULD NOT, IN THE EVENT OF LITIGATION, SEEK TO ENFORCE THE FOREGOING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WAIVER, (ii) EACH SUCH PARTY UNDERSTANDS AND HAS CONSIDERED THE IMPLICATIONS OF THIS WAIVER, (iii) EACH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MAKES THIS WAIVER VOLUNTARILY, AND (iv) EACH SUCH PARTY HAS BEEN INDUCED TO ENTER INTO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BY, AMONG OTHER THINGS, THE MUTUAL WAIVERS AND CERTIFICATIONS IN THIS SECTION 13.5(b).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of this Agreement, or any portion thereof, is invalid, illegal or incapable of being enforced by any rule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law or public policy, all other terms and provisions of this Agreement, or the remaining portion thereof, shall nevertheless remain in full force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effect so long as the economic or legal substance of the transactions contemplated hereby is not affected in any manner materially adverse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Party. Upon such determination that any such term or other provision, or any portion thereof, is invalid, illegal or incapable of being enforced,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shall negotiate in good faith to modify this Agreement so as to effect the original intent of the Parties as closely as possible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 acceptable manner to the end that the transactions contemplated hereby are consummated to the fullest extent possible.</w:t>
      </w:r>
    </w:p>
    <w:p>
      <w:pPr>
        <w:autoSpaceDN w:val="0"/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including by means of email in portable document format (.pdf),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which when executed shall be deemed to be an original copy of this Agreement and all of which taken together shall constitute one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same agreement.</w:t>
      </w:r>
    </w:p>
    <w:p>
      <w:pPr>
        <w:autoSpaceDN w:val="0"/>
        <w:autoSpaceDE w:val="0"/>
        <w:widowControl/>
        <w:spacing w:line="196" w:lineRule="exact" w:before="196" w:after="0"/>
        <w:ind w:left="3456" w:right="345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Remainder of page intentionally left blank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024" w:val="left"/>
        </w:tabs>
        <w:autoSpaceDE w:val="0"/>
        <w:widowControl/>
        <w:spacing w:line="196" w:lineRule="exact" w:before="84" w:after="0"/>
        <w:ind w:left="18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duly executed this Agreement as of the date first written above.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ARMSTRONG FLOORING, INC.</w:t>
      </w:r>
    </w:p>
    <w:p>
      <w:pPr>
        <w:autoSpaceDN w:val="0"/>
        <w:autoSpaceDE w:val="0"/>
        <w:widowControl/>
        <w:spacing w:line="160" w:lineRule="exact" w:before="232" w:after="0"/>
        <w:ind w:left="0" w:right="24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Donald R. Maier</w:t>
      </w:r>
    </w:p>
    <w:p>
      <w:pPr>
        <w:autoSpaceDN w:val="0"/>
        <w:autoSpaceDE w:val="0"/>
        <w:widowControl/>
        <w:spacing w:line="196" w:lineRule="exact" w:before="24" w:after="0"/>
        <w:ind w:left="6356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Donald R. Maier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President and Chief Executive Officer</w:t>
      </w:r>
    </w:p>
    <w:p>
      <w:pPr>
        <w:autoSpaceDN w:val="0"/>
        <w:autoSpaceDE w:val="0"/>
        <w:widowControl/>
        <w:spacing w:line="158" w:lineRule="exact" w:before="234" w:after="0"/>
        <w:ind w:left="0" w:right="26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AFI LICENSING LLC</w:t>
      </w:r>
    </w:p>
    <w:p>
      <w:pPr>
        <w:autoSpaceDN w:val="0"/>
        <w:autoSpaceDE w:val="0"/>
        <w:widowControl/>
        <w:spacing w:line="160" w:lineRule="exact" w:before="234" w:after="0"/>
        <w:ind w:left="0" w:right="23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Christina Geerlof</w:t>
      </w:r>
    </w:p>
    <w:p>
      <w:pPr>
        <w:autoSpaceDN w:val="0"/>
        <w:autoSpaceDE w:val="0"/>
        <w:widowControl/>
        <w:spacing w:line="196" w:lineRule="exact" w:before="24" w:after="0"/>
        <w:ind w:left="6356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Christina Geerlof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President</w:t>
      </w:r>
    </w:p>
    <w:p>
      <w:pPr>
        <w:autoSpaceDN w:val="0"/>
        <w:autoSpaceDE w:val="0"/>
        <w:widowControl/>
        <w:spacing w:line="196" w:lineRule="exact" w:before="196" w:after="0"/>
        <w:ind w:left="602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AHF HOLDING, INC. (formerly known as Tarzan Holdco,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Inc.)</w:t>
      </w:r>
    </w:p>
    <w:p>
      <w:pPr>
        <w:autoSpaceDN w:val="0"/>
        <w:autoSpaceDE w:val="0"/>
        <w:widowControl/>
        <w:spacing w:line="196" w:lineRule="exact" w:before="222" w:after="0"/>
        <w:ind w:left="6356" w:right="2304" w:hanging="3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Stanley Edme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Stanley Edme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Vice President</w:t>
      </w:r>
    </w:p>
    <w:p>
      <w:pPr>
        <w:autoSpaceDN w:val="0"/>
        <w:autoSpaceDE w:val="0"/>
        <w:widowControl/>
        <w:spacing w:line="160" w:lineRule="exact" w:before="232" w:after="0"/>
        <w:ind w:left="0" w:right="49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ARMSTRONG HARDWOOD FLOORING COMPANY</w:t>
      </w:r>
    </w:p>
    <w:p>
      <w:pPr>
        <w:autoSpaceDN w:val="0"/>
        <w:tabs>
          <w:tab w:pos="6024" w:val="left"/>
          <w:tab w:pos="6356" w:val="left"/>
        </w:tabs>
        <w:autoSpaceDE w:val="0"/>
        <w:widowControl/>
        <w:spacing w:line="196" w:lineRule="exact" w:before="220" w:after="0"/>
        <w:ind w:left="3916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Jason Braeglemann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Jason Braegelmann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Vice President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Signature Page to IP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1.1(b) – Arizona Assigned Internet Domain Names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0"/>
        <w:gridCol w:w="2510"/>
        <w:gridCol w:w="2510"/>
        <w:gridCol w:w="2510"/>
      </w:tblGrid>
      <w:tr>
        <w:trPr>
          <w:trHeight w:hRule="exact" w:val="166"/>
        </w:trPr>
        <w:tc>
          <w:tcPr>
            <w:tcW w:type="dxa" w:w="363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Domain Name</w:t>
            </w:r>
          </w:p>
        </w:tc>
        <w:tc>
          <w:tcPr>
            <w:tcW w:type="dxa" w:w="96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5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Expiration date</w:t>
            </w:r>
          </w:p>
        </w:tc>
        <w:tc>
          <w:tcPr>
            <w:tcW w:type="dxa" w:w="30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Owner</w:t>
            </w:r>
          </w:p>
        </w:tc>
      </w:tr>
      <w:tr>
        <w:trPr>
          <w:trHeight w:hRule="exact" w:val="172"/>
        </w:trPr>
        <w:tc>
          <w:tcPr>
            <w:tcW w:type="dxa" w:w="363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amish-handscraped.com</w:t>
            </w:r>
          </w:p>
        </w:tc>
        <w:tc>
          <w:tcPr>
            <w:tcW w:type="dxa" w:w="96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13-Apr-2019</w:t>
            </w:r>
          </w:p>
        </w:tc>
        <w:tc>
          <w:tcPr>
            <w:tcW w:type="dxa" w:w="233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Armstrong Flooring, Inc. (“AFI”)</w:t>
            </w:r>
          </w:p>
        </w:tc>
      </w:tr>
      <w:tr>
        <w:trPr>
          <w:trHeight w:hRule="exact" w:val="22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amishhandscraped.com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bruce.adult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bruce.biz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21-Jan-2019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bruce.dpml.pub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29-Oct-2019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bruce.dpmlblock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29-Oct-2019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10-Aug-2019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bruce.porn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bruce.xxx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01-Dec-2021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brucebuilder.com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brucecontractor.com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brucedealer.com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brucedistributor.com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04-Aug-2019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brucehome.com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brucelaminate.com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30-Dec-2018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bruceremodeler.com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bruceretailer.com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brucesucks.com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25-Oct-2018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brucesucks.info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capellaflooringcompany.com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12-Nov-2018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capellafloors.com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27-Oct-2018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forestglenhardwood.com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handscraped-hardwood.com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handscrapedhardwoodflooring.com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handscrapehardwoodfloor.com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hardwood-flooring.asia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hartco.biz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18-Nov-2018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10-Aug-2019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hartcodistributor.com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72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24-May-2019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363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Domain Name</w:t>
            </w:r>
          </w:p>
        </w:tc>
        <w:tc>
          <w:tcPr>
            <w:tcW w:type="dxa" w:w="96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3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5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Expiration date</w:t>
            </w:r>
          </w:p>
        </w:tc>
        <w:tc>
          <w:tcPr>
            <w:tcW w:type="dxa" w:w="78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53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Owner</w:t>
            </w:r>
          </w:p>
        </w:tc>
      </w:tr>
      <w:tr>
        <w:trPr>
          <w:trHeight w:hRule="exact" w:val="168"/>
        </w:trPr>
        <w:tc>
          <w:tcPr>
            <w:tcW w:type="dxa" w:w="3634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hartcoflooringcompany.com</w:t>
            </w:r>
          </w:p>
        </w:tc>
        <w:tc>
          <w:tcPr>
            <w:tcW w:type="dxa" w:w="96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18-Jun-2019</w:t>
            </w:r>
          </w:p>
        </w:tc>
        <w:tc>
          <w:tcPr>
            <w:tcW w:type="dxa" w:w="2332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8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300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"/>
        </w:trPr>
        <w:tc>
          <w:tcPr>
            <w:tcW w:type="dxa" w:w="36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hartcohome.com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78"/>
        </w:trPr>
        <w:tc>
          <w:tcPr>
            <w:tcW w:type="dxa" w:w="2008"/>
            <w:vMerge/>
            <w:tcBorders/>
          </w:tcPr>
          <w:p/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homerwood.com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lifetimeluxuryhardwood.com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14-Jun-2019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lockandfold.com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20-Nov-2018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luxuryhardwood.com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20-Dec-2018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mybruce.com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mybruce.net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myhartco.com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myhartco.net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myrobbins.com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myrobbins.net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powerofparagon.com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15-Jun-2019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premium-hardwood.com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robbins-home.com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robbins.biz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10-Aug-2019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21-Nov-2018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robbinsflooring.info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robbinsfloors.net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robbinshighperformance.com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18-Oct-2018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smokedhardwood.com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smokedhardwoodfloor.com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smokedhardwoodflooring.com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smokedhardwoodfloors.com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softscrapedhardwoodfloor.com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softscrapehardwoodfloor.com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363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Domain Name</w:t>
            </w:r>
          </w:p>
        </w:tc>
        <w:tc>
          <w:tcPr>
            <w:tcW w:type="dxa" w:w="94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5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7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Expiration date</w:t>
            </w:r>
          </w:p>
        </w:tc>
        <w:tc>
          <w:tcPr>
            <w:tcW w:type="dxa" w:w="78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53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Owner</w:t>
            </w:r>
          </w:p>
        </w:tc>
      </w:tr>
      <w:tr>
        <w:trPr>
          <w:trHeight w:hRule="exact" w:val="168"/>
        </w:trPr>
        <w:tc>
          <w:tcPr>
            <w:tcW w:type="dxa" w:w="3634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tmortan.com</w:t>
            </w:r>
          </w:p>
        </w:tc>
        <w:tc>
          <w:tcPr>
            <w:tcW w:type="dxa" w:w="94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07-Sep-2019</w:t>
            </w:r>
          </w:p>
        </w:tc>
        <w:tc>
          <w:tcPr>
            <w:tcW w:type="dxa" w:w="2352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8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300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"/>
        </w:trPr>
        <w:tc>
          <w:tcPr>
            <w:tcW w:type="dxa" w:w="36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tmorten.com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78"/>
        </w:trPr>
        <w:tc>
          <w:tcPr>
            <w:tcW w:type="dxa" w:w="2008"/>
            <w:vMerge/>
            <w:tcBorders/>
          </w:tcPr>
          <w:p/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07-Sep-2019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tmortin.com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07-Sep-2019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tmorton-flooring.com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tmorton-floors.com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tmorton-hardwood-flooring.com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tmorton-hardwood-floors.com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tmorton-hardwood.com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tmorton-wood-flooring.com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tmorton-wood-floors.com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tmorton.asia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tmorton.org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tmortonandco.com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tmortonco.com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wwwbruce.com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wwwhartco.com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17-Jan-2019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58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wwwrobbins.com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17-Jan-2019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60" w:val="left"/>
        </w:tabs>
        <w:autoSpaceDE w:val="0"/>
        <w:widowControl/>
        <w:spacing w:line="178" w:lineRule="exact" w:before="102" w:after="12"/>
        <w:ind w:left="2102" w:right="3456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1.1(e) – Arizona Assigned Patents </w:t>
      </w:r>
      <w:r>
        <w:br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App.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58"/>
        </w:trPr>
        <w:tc>
          <w:tcPr>
            <w:tcW w:type="dxa" w:w="12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72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8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8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Number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54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16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1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72"/>
        </w:trPr>
        <w:tc>
          <w:tcPr>
            <w:tcW w:type="dxa" w:w="123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39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10/459,977</w:t>
            </w:r>
          </w:p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12-Jun-03</w:t>
            </w:r>
          </w:p>
        </w:tc>
        <w:tc>
          <w:tcPr>
            <w:tcW w:type="dxa" w:w="16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7381474</w:t>
            </w:r>
          </w:p>
        </w:tc>
        <w:tc>
          <w:tcPr>
            <w:tcW w:type="dxa" w:w="15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3-Jun-08</w:t>
            </w:r>
          </w:p>
        </w:tc>
      </w:tr>
      <w:tr>
        <w:trPr>
          <w:trHeight w:hRule="exact" w:val="22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2004304906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2004304906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28-Oct-10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200480039516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ZL200480039516.1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2-Jan-13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6020040309575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1944158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11-Feb-17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8007063.4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1944158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5-Jan-11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8007063.4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1944158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5-Jan-11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8007063.4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1944158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5-Jan-11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10/727,749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4-Dec-03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7,261,947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28-Aug-07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11/901,361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17-Sep-07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8,287,971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16-Oct-12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13/611,028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12-Sep-12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8,399,075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19-Mar-13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12/825,448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29-Jun-10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8801505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12-Aug-14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14/458,103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12-Aug-14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10,072,427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11-Sep-18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2014240948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2014240948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20-Oct-16</w:t>
            </w:r>
          </w:p>
        </w:tc>
      </w:tr>
      <w:tr>
        <w:trPr>
          <w:trHeight w:hRule="exact" w:val="208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14722915.7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28-Mar-14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2013246000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26-Nov-15</w:t>
            </w:r>
          </w:p>
        </w:tc>
      </w:tr>
      <w:tr>
        <w:trPr>
          <w:trHeight w:hRule="exact" w:val="192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2013246000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2,869,667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2869667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19-Dec-17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201380018751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2512525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9-Jun-17</w:t>
            </w:r>
          </w:p>
        </w:tc>
      </w:tr>
      <w:tr>
        <w:trPr>
          <w:trHeight w:hRule="exact" w:val="212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13718698.7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9434087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6-Sep-16</w:t>
            </w:r>
          </w:p>
        </w:tc>
      </w:tr>
      <w:tr>
        <w:trPr>
          <w:trHeight w:hRule="exact" w:val="188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13/442,960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2013246002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2013246002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17-Dec-15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2,869,752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2869752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3-Jan-17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201380018754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104245258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3-May-17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13/442,966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10-Apr-12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9,108,335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18-Aug-15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201410046641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10-Feb-14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103978829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12-Apr-17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14154551.7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10-Feb-14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EP2764965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21-Sep-16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14/176,299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10-Feb-14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9701040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11-Jul-17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2014240951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2014240951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30-Jun-16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2013270463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10-Dec-13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2013270463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26-Nov-15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201310674310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11-Dec-13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103866947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4-Jan-17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2014274549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10-Dec-14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2014274549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15-Oct-15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2,873,571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8-Dec-14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2873571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27-Mar-18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201407560485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10-Dec-14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2016287834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2016800338922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128" w:after="12"/>
        <w:ind w:left="2102" w:right="0" w:firstLine="0"/>
        <w:jc w:val="lef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App.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58"/>
        </w:trPr>
        <w:tc>
          <w:tcPr>
            <w:tcW w:type="dxa" w:w="12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7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8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Number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54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16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1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203"/>
        </w:trPr>
        <w:tc>
          <w:tcPr>
            <w:tcW w:type="dxa" w:w="123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33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16818951.2</w:t>
            </w:r>
          </w:p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5-Jul-16</w:t>
            </w:r>
          </w:p>
        </w:tc>
        <w:tc>
          <w:tcPr>
            <w:tcW w:type="dxa" w:w="1690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5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6164351</w:t>
            </w:r>
          </w:p>
        </w:tc>
        <w:tc>
          <w:tcPr>
            <w:tcW w:type="dxa" w:w="159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5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26-Dec-00</w:t>
            </w:r>
          </w:p>
        </w:tc>
      </w:tr>
      <w:tr>
        <w:trPr>
          <w:trHeight w:hRule="exact" w:val="185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TW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20160120286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28-Jun-16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PCT/US16/40942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5-Jul-16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201510954585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15201544.2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14/970,662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2016380976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20168078711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16882368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14/980,263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PCT/US2016/067690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2016380975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201680078712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16882368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14/980,313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PCT/US2016/067688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PCT/US2017/055068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15902327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22-Feb-18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PCT/US18/19186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22-Feb-18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09/478,016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5-Jan-00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11/390,679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28-Mar-06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7537841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26-May-09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09/175,661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20-Oct-98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6148884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21-Nov-00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09/303,176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30-Apr-99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6156402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5-Dec-00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09/241,878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2-Feb-99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6194078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27-Feb-01</w:t>
            </w:r>
          </w:p>
        </w:tc>
      </w:tr>
      <w:tr>
        <w:trPr>
          <w:trHeight w:hRule="exact" w:val="208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62/611953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29-Dec-17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8,357,752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22-Jan-13</w:t>
            </w:r>
          </w:p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62/404,413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62/462,609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23/Feb-17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Abandoned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09/903,549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13-Jul-01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Abandoned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14/828,598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18-Aug-15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62/187,925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2-Jul-15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12/425,560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17-Apr-09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13/741,770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15-Jan-13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8,617,654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31-Dec-13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2014274559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10-Dec-14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2014274559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24-Mar-16</w:t>
            </w:r>
          </w:p>
        </w:tc>
      </w:tr>
      <w:tr>
        <w:trPr>
          <w:trHeight w:hRule="exact" w:val="212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14199378.2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19-Dec-14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9,567,755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14-Feb-17</w:t>
            </w:r>
          </w:p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2015109813242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23-Dec-15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15202406.3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23-Dec-15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14/580,347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23-Dec-14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128" w:after="12"/>
        <w:ind w:left="2102" w:right="0" w:firstLine="0"/>
        <w:jc w:val="lef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App.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58"/>
        </w:trPr>
        <w:tc>
          <w:tcPr>
            <w:tcW w:type="dxa" w:w="12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6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4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8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Number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54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16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1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70"/>
        </w:trPr>
        <w:tc>
          <w:tcPr>
            <w:tcW w:type="dxa" w:w="123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66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15/724,391</w:t>
            </w:r>
          </w:p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16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1.1(f) – Arizona Assigned Trademarks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58"/>
        </w:trPr>
        <w:tc>
          <w:tcPr>
            <w:tcW w:type="dxa" w:w="10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90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0" w:right="121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3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0" w:right="53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49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117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23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50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10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68"/>
        </w:trPr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17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" w:after="0"/>
              <w:ind w:left="28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1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08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AMERICAN SCRAPE</w:t>
            </w:r>
          </w:p>
        </w:tc>
        <w:tc>
          <w:tcPr>
            <w:tcW w:type="dxa" w:w="138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85616030</w:t>
            </w:r>
          </w:p>
        </w:tc>
        <w:tc>
          <w:tcPr>
            <w:tcW w:type="dxa" w:w="117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3-May-12</w:t>
            </w:r>
          </w:p>
        </w:tc>
        <w:tc>
          <w:tcPr>
            <w:tcW w:type="dxa" w:w="11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4481771</w:t>
            </w:r>
          </w:p>
        </w:tc>
        <w:tc>
          <w:tcPr>
            <w:tcW w:type="dxa" w:w="110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11-Feb-14</w:t>
            </w:r>
          </w:p>
        </w:tc>
      </w:tr>
      <w:tr>
        <w:trPr>
          <w:trHeight w:hRule="exact" w:val="382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ARTISAN COLLECTIVE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1817435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10-Jan-17</w:t>
            </w:r>
          </w:p>
        </w:tc>
        <w:tc>
          <w:tcPr>
            <w:tcW w:type="dxa" w:w="1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TMA967273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31-Mar-17</w:t>
            </w:r>
          </w:p>
        </w:tc>
      </w:tr>
      <w:tr>
        <w:trPr>
          <w:trHeight w:hRule="exact" w:val="146"/>
        </w:trPr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ARTISAN COLLECTIVE</w:t>
            </w:r>
          </w:p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1670991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2-Apr-14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ARTISTIC TIMBERS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ARTISTIC TIMBERS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85/931,142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14-May-13</w:t>
            </w:r>
          </w:p>
        </w:tc>
        <w:tc>
          <w:tcPr>
            <w:tcW w:type="dxa" w:w="1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4,524,637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6-May-14</w:t>
            </w:r>
          </w:p>
        </w:tc>
      </w:tr>
      <w:tr>
        <w:trPr>
          <w:trHeight w:hRule="exact" w:val="276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BIRCH RUN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BIRCH RUN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1,636,822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25-Jul-13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TMA905398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4-Jun-15</w:t>
            </w:r>
          </w:p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BRISTOL TRAIL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86919986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25-Feb-16</w:t>
            </w:r>
          </w:p>
        </w:tc>
        <w:tc>
          <w:tcPr>
            <w:tcW w:type="dxa" w:w="1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5423957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13-Mar-18</w:t>
            </w:r>
          </w:p>
        </w:tc>
      </w:tr>
      <w:tr>
        <w:trPr>
          <w:trHeight w:hRule="exact" w:val="212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BRISTOL TRAIL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1769733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11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09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888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8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50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9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4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2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6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60"/>
        </w:trPr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19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0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11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BRUSHED IMPRESSIONS</w:t>
            </w:r>
          </w:p>
        </w:tc>
        <w:tc>
          <w:tcPr>
            <w:tcW w:type="dxa" w:w="188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86906683</w:t>
            </w:r>
          </w:p>
        </w:tc>
        <w:tc>
          <w:tcPr>
            <w:tcW w:type="dxa" w:w="9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12-Feb-16</w:t>
            </w:r>
          </w:p>
        </w:tc>
        <w:tc>
          <w:tcPr>
            <w:tcW w:type="dxa" w:w="10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5183009</w:t>
            </w:r>
          </w:p>
        </w:tc>
        <w:tc>
          <w:tcPr>
            <w:tcW w:type="dxa" w:w="16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11-Apr-17</w:t>
            </w:r>
          </w:p>
        </w:tc>
      </w:tr>
      <w:tr>
        <w:trPr>
          <w:trHeight w:hRule="exact" w:val="372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BRUSHED IMPRESSIONS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1768050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16-Feb-16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4649247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2-Dec-14</w:t>
            </w:r>
          </w:p>
        </w:tc>
      </w:tr>
      <w:tr>
        <w:trPr>
          <w:trHeight w:hRule="exact" w:val="29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CAPELLA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1789784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DUNDEE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86274578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7-May-14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EVERGUARD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86084365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7-Oct-13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4654066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9-Dec-14</w:t>
            </w:r>
          </w:p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FARMINGTON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86920079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25-Feb-16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5423958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13-Mar-18</w:t>
            </w:r>
          </w:p>
        </w:tc>
      </w:tr>
      <w:tr>
        <w:trPr>
          <w:trHeight w:hRule="exact" w:val="30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FARMINGTON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1769729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4633917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4-Nov-14</w:t>
            </w:r>
          </w:p>
        </w:tc>
      </w:tr>
      <w:tr>
        <w:trPr>
          <w:trHeight w:hRule="exact" w:val="27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FOREST GLEN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86084354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7-Oct-13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FOREST GLEN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1769732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961263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27-Jan-17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11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09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79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9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4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2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6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60"/>
        </w:trPr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28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0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11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FORGED HERITAGE</w:t>
            </w:r>
          </w:p>
        </w:tc>
        <w:tc>
          <w:tcPr>
            <w:tcW w:type="dxa" w:w="179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28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1,752,076</w:t>
            </w:r>
          </w:p>
        </w:tc>
        <w:tc>
          <w:tcPr>
            <w:tcW w:type="dxa" w:w="9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26-Oct-15</w:t>
            </w:r>
          </w:p>
        </w:tc>
        <w:tc>
          <w:tcPr>
            <w:tcW w:type="dxa" w:w="1054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3200208</w:t>
            </w:r>
          </w:p>
        </w:tc>
        <w:tc>
          <w:tcPr>
            <w:tcW w:type="dxa" w:w="1692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23-Jan-07</w:t>
            </w:r>
          </w:p>
        </w:tc>
      </w:tr>
      <w:tr>
        <w:trPr>
          <w:trHeight w:hRule="exact" w:val="36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Hydropel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1917541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30-Aug-18</w:t>
            </w:r>
          </w:p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Hydropel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88148020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9-Oct-18</w:t>
            </w:r>
          </w:p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LOCK&amp;FOLD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76656450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13-Mar-06</w:t>
            </w:r>
          </w:p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MIDTOWN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85736605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24-Sep-12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4401628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10-Sep-13</w:t>
            </w:r>
          </w:p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MILLWORK SQUARE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86906649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12-Feb-16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5183008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11-Apr-17</w:t>
            </w:r>
          </w:p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MILLWORK SQUARE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1768051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16-Feb-16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ORIGINAL RUSTICS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1791791</w:t>
            </w:r>
          </w:p>
        </w:tc>
        <w:tc>
          <w:tcPr>
            <w:tcW w:type="dxa" w:w="9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ORIGINAL RUSTICS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110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188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69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692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99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14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0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59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72"/>
        </w:trPr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7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9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19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</w:tr>
      <w:tr>
        <w:trPr>
          <w:trHeight w:hRule="exact" w:val="168"/>
        </w:trPr>
        <w:tc>
          <w:tcPr>
            <w:tcW w:type="dxa" w:w="111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88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PARAGON</w:t>
            </w:r>
          </w:p>
        </w:tc>
        <w:tc>
          <w:tcPr>
            <w:tcW w:type="dxa" w:w="169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75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86/285,289</w:t>
            </w:r>
          </w:p>
        </w:tc>
        <w:tc>
          <w:tcPr>
            <w:tcW w:type="dxa" w:w="99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19-May-14</w:t>
            </w:r>
          </w:p>
        </w:tc>
        <w:tc>
          <w:tcPr>
            <w:tcW w:type="dxa" w:w="99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4,742,207</w:t>
            </w:r>
          </w:p>
        </w:tc>
        <w:tc>
          <w:tcPr>
            <w:tcW w:type="dxa" w:w="159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26-May-15</w:t>
            </w:r>
          </w:p>
        </w:tc>
      </w:tr>
      <w:tr>
        <w:trPr>
          <w:trHeight w:hRule="exact" w:val="90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434"/>
            <w:vMerge/>
            <w:tcBorders/>
          </w:tcPr>
          <w:p/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PARAGON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PRIME HARVEST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PRIME HARVEST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1,677,599</w:t>
            </w:r>
          </w:p>
        </w:tc>
        <w:tc>
          <w:tcPr>
            <w:tcW w:type="dxa" w:w="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20-May-14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TMA906580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17-Jun-15</w:t>
            </w:r>
          </w:p>
        </w:tc>
      </w:tr>
      <w:tr>
        <w:trPr>
          <w:trHeight w:hRule="exact" w:val="30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 EVERY TIME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87261852</w:t>
            </w:r>
          </w:p>
        </w:tc>
        <w:tc>
          <w:tcPr>
            <w:tcW w:type="dxa" w:w="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8-Dec-16</w:t>
            </w:r>
          </w:p>
        </w:tc>
        <w:tc>
          <w:tcPr>
            <w:tcW w:type="dxa" w:w="9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5520272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17-Jul-18</w:t>
            </w:r>
          </w:p>
        </w:tc>
      </w:tr>
      <w:tr>
        <w:trPr>
          <w:trHeight w:hRule="exact" w:val="24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RUSTIC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87215879</w:t>
            </w:r>
          </w:p>
        </w:tc>
        <w:tc>
          <w:tcPr>
            <w:tcW w:type="dxa" w:w="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26-Oct-16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8" w:after="74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RESTORATIONS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RUSTIC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1806462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26-Oct-16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74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RESTORATIONS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8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7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SDF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4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‘87947440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5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4-Jun-18</w:t>
            </w:r>
          </w:p>
        </w:tc>
      </w:tr>
      <w:tr>
        <w:trPr>
          <w:trHeight w:hRule="exact" w:val="20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7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SDF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6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1902212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5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1-Jun-18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11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09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888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8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50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9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4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2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6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60"/>
        </w:trPr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19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0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11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SCRAPE</w:t>
            </w:r>
          </w:p>
        </w:tc>
        <w:tc>
          <w:tcPr>
            <w:tcW w:type="dxa" w:w="188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86920111</w:t>
            </w:r>
          </w:p>
        </w:tc>
        <w:tc>
          <w:tcPr>
            <w:tcW w:type="dxa" w:w="9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25-Feb-16</w:t>
            </w:r>
          </w:p>
        </w:tc>
        <w:tc>
          <w:tcPr>
            <w:tcW w:type="dxa" w:w="10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5187924</w:t>
            </w:r>
          </w:p>
        </w:tc>
        <w:tc>
          <w:tcPr>
            <w:tcW w:type="dxa" w:w="16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18-Apr-17</w:t>
            </w:r>
          </w:p>
        </w:tc>
      </w:tr>
      <w:tr>
        <w:trPr>
          <w:trHeight w:hRule="exact" w:val="372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SCRAPE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1769731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5267454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15-Aug-17</w:t>
            </w:r>
          </w:p>
        </w:tc>
      </w:tr>
      <w:tr>
        <w:trPr>
          <w:trHeight w:hRule="exact" w:val="29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SOFT SCRAPE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1769730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TimberBlock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87839322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19-Mar-18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TimberBlock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1889001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20-Mar-18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TIMBERBRUSHED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87105110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TIMBERCUTS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87295586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10-Jan-17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5371502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2-Jan-18</w:t>
            </w:r>
          </w:p>
        </w:tc>
      </w:tr>
      <w:tr>
        <w:trPr>
          <w:trHeight w:hRule="exact" w:val="29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TIMBERCUTS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1817434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10-Jan-17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2923877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1-Feb-05</w:t>
            </w:r>
          </w:p>
        </w:tc>
      </w:tr>
      <w:tr>
        <w:trPr>
          <w:trHeight w:hRule="exact" w:val="208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TIMBERLAND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76496979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13-Mar-03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0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90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121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3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53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9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117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23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50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10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72"/>
        </w:trPr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17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28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1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</w:tr>
      <w:tr>
        <w:trPr>
          <w:trHeight w:hRule="exact" w:val="168"/>
        </w:trPr>
        <w:tc>
          <w:tcPr>
            <w:tcW w:type="dxa" w:w="108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TRANQUIL WOODS</w:t>
            </w:r>
          </w:p>
        </w:tc>
        <w:tc>
          <w:tcPr>
            <w:tcW w:type="dxa" w:w="138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7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1790828</w:t>
            </w:r>
          </w:p>
        </w:tc>
        <w:tc>
          <w:tcPr>
            <w:tcW w:type="dxa" w:w="117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11-Jul-16</w:t>
            </w:r>
          </w:p>
        </w:tc>
        <w:tc>
          <w:tcPr>
            <w:tcW w:type="dxa" w:w="118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1834641</w:t>
            </w:r>
          </w:p>
        </w:tc>
        <w:tc>
          <w:tcPr>
            <w:tcW w:type="dxa" w:w="110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3-May-94</w:t>
            </w:r>
          </w:p>
        </w:tc>
      </w:tr>
      <w:tr>
        <w:trPr>
          <w:trHeight w:hRule="exact" w:val="90"/>
        </w:trPr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46"/>
        </w:trPr>
        <w:tc>
          <w:tcPr>
            <w:tcW w:type="dxa" w:w="1434"/>
            <w:vMerge/>
            <w:tcBorders/>
          </w:tcPr>
          <w:p/>
        </w:tc>
        <w:tc>
          <w:tcPr>
            <w:tcW w:type="dxa" w:w="2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TRANQUIL WOODS</w:t>
            </w:r>
          </w:p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48"/>
        </w:trPr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87870541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10-Apr-18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TruTop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TruTop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1892873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10-Apr-18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VINTAGE FARMHOUSE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1790827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11-Jul-16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WEAR MASTER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74/329383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9-Nov-92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WEAR MASTER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4819937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5-Aug-05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4819937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08-Aug-18</w:t>
            </w:r>
          </w:p>
        </w:tc>
      </w:tr>
      <w:tr>
        <w:trPr>
          <w:trHeight w:hRule="exact" w:val="284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OPAL CREEK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1738695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23-Jul-15</w:t>
            </w:r>
          </w:p>
        </w:tc>
        <w:tc>
          <w:tcPr>
            <w:tcW w:type="dxa" w:w="1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1002365</w:t>
            </w:r>
          </w:p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OPAL CREEK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396" w:val="left"/>
        </w:tabs>
        <w:autoSpaceDE w:val="0"/>
        <w:widowControl/>
        <w:spacing w:line="178" w:lineRule="exact" w:before="102" w:after="6"/>
        <w:ind w:left="3634" w:right="187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1.1(g) – Arizona Domain Names </w:t>
      </w:r>
      <w:r>
        <w:br/>
      </w:r>
      <w:r>
        <w:tab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Expiration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327"/>
        <w:gridCol w:w="3327"/>
        <w:gridCol w:w="3327"/>
      </w:tblGrid>
      <w:tr>
        <w:trPr>
          <w:trHeight w:hRule="exact" w:val="152"/>
        </w:trPr>
        <w:tc>
          <w:tcPr>
            <w:tcW w:type="dxa" w:w="67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" w:after="0"/>
              <w:ind w:left="6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Domain Name</w:t>
            </w:r>
          </w:p>
        </w:tc>
        <w:tc>
          <w:tcPr>
            <w:tcW w:type="dxa" w:w="72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12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Owner</w:t>
            </w:r>
          </w:p>
        </w:tc>
      </w:tr>
      <w:tr>
        <w:trPr>
          <w:trHeight w:hRule="exact" w:val="204"/>
        </w:trPr>
        <w:tc>
          <w:tcPr>
            <w:tcW w:type="dxa" w:w="6760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6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armstrongwoodproducts.com</w:t>
            </w:r>
          </w:p>
        </w:tc>
        <w:tc>
          <w:tcPr>
            <w:tcW w:type="dxa" w:w="72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19-Dec-</w:t>
            </w:r>
          </w:p>
        </w:tc>
        <w:tc>
          <w:tcPr>
            <w:tcW w:type="dxa" w:w="1296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2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62"/>
        </w:trPr>
        <w:tc>
          <w:tcPr>
            <w:tcW w:type="dxa" w:w="3327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2018</w:t>
            </w:r>
          </w:p>
        </w:tc>
        <w:tc>
          <w:tcPr>
            <w:tcW w:type="dxa" w:w="3327"/>
            <w:vMerge/>
            <w:tcBorders>
              <w:top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1.1(l) - Arizona Licensed Patents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50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01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 NO.</w:t>
            </w:r>
          </w:p>
        </w:tc>
        <w:tc>
          <w:tcPr>
            <w:tcW w:type="dxa" w:w="21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72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21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50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209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72"/>
        </w:trPr>
        <w:tc>
          <w:tcPr>
            <w:tcW w:type="dxa" w:w="10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2009241803</w:t>
            </w:r>
          </w:p>
        </w:tc>
        <w:tc>
          <w:tcPr>
            <w:tcW w:type="dxa" w:w="21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2009241803</w:t>
            </w:r>
          </w:p>
        </w:tc>
        <w:tc>
          <w:tcPr>
            <w:tcW w:type="dxa" w:w="209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26-Sep-13</w:t>
            </w:r>
          </w:p>
        </w:tc>
      </w:tr>
      <w:tr>
        <w:trPr>
          <w:trHeight w:hRule="exact" w:val="22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2013231111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19-Sep-13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2013231111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7-Jan-16</w:t>
            </w:r>
          </w:p>
        </w:tc>
      </w:tr>
      <w:tr>
        <w:trPr>
          <w:trHeight w:hRule="exact" w:val="21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200980120494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8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2 286 018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11-Jun-14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60 2009 024 610.0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9739191.6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2286018</w:t>
            </w:r>
          </w:p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13192693.3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2703461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31-Aug-16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9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9739191.6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2 286 018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11-Jun-14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9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9739191.6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2 286 018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11-Jun-14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12/432,845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8,420,710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16-Apr-13</w:t>
            </w:r>
          </w:p>
        </w:tc>
      </w:tr>
      <w:tr>
        <w:trPr>
          <w:trHeight w:hRule="exact" w:val="202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14/700,669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17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 60 2010 031 448.0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NL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12/799,700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30-Apr-10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0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2012286867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4-Feb-16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14/140,206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24-Dec-13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2012286867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2012800367594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2094039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1-Jun-16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12751639.1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EP2736977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20-May-15</w:t>
            </w:r>
          </w:p>
        </w:tc>
      </w:tr>
      <w:tr>
        <w:trPr>
          <w:trHeight w:hRule="exact" w:val="18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12751639.1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EP2736977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20-May-15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12751639.1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EP2736977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20-May-15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2013222106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2013222106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25-Feb-13</w:t>
            </w:r>
          </w:p>
        </w:tc>
      </w:tr>
      <w:tr>
        <w:trPr>
          <w:trHeight w:hRule="exact" w:val="20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13707792.1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25-Feb-13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4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9540825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10-Jan-17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14/380,432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22-Aug-14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2013308554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30-Aug-13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2013308554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28-Apr-16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201380046030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4-Mar-15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2789549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23-Jan-18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13770989.5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30-Mar-15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EP2890749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16-May-18</w:t>
            </w:r>
          </w:p>
        </w:tc>
      </w:tr>
      <w:tr>
        <w:trPr>
          <w:trHeight w:hRule="exact" w:val="20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14/423,186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23-Feb-15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4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2014207438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9-Feb-17</w:t>
            </w:r>
          </w:p>
        </w:tc>
      </w:tr>
      <w:tr>
        <w:trPr>
          <w:trHeight w:hRule="exact" w:val="19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2014207438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8-Jul-15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14702412.9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14-Aug-15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2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2014207441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10-Nov-16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14/760,080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9-Jul-15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2014207441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8-Jul-15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2014800055962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15-Jul-15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2581656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11-Aug-17</w:t>
            </w:r>
          </w:p>
        </w:tc>
      </w:tr>
      <w:tr>
        <w:trPr>
          <w:trHeight w:hRule="exact" w:val="16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14703007.6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14-Aug-15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50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01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 NO.</w:t>
            </w:r>
          </w:p>
        </w:tc>
        <w:tc>
          <w:tcPr>
            <w:tcW w:type="dxa" w:w="219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72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219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50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209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68"/>
        </w:trPr>
        <w:tc>
          <w:tcPr>
            <w:tcW w:type="dxa" w:w="1036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14/760,060</w:t>
            </w:r>
          </w:p>
        </w:tc>
        <w:tc>
          <w:tcPr>
            <w:tcW w:type="dxa" w:w="2194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9-Jul-15</w:t>
            </w:r>
          </w:p>
        </w:tc>
        <w:tc>
          <w:tcPr>
            <w:tcW w:type="dxa" w:w="2194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2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2015227440</w:t>
            </w:r>
          </w:p>
        </w:tc>
        <w:tc>
          <w:tcPr>
            <w:tcW w:type="dxa" w:w="209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30-Mar-17</w:t>
            </w:r>
          </w:p>
        </w:tc>
      </w:tr>
      <w:tr>
        <w:trPr>
          <w:trHeight w:hRule="exact" w:val="42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78"/>
        </w:trPr>
        <w:tc>
          <w:tcPr>
            <w:tcW w:type="dxa" w:w="2008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2015227440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16-Sep-15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2015105859497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3045520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24-Aug-18</w:t>
            </w:r>
          </w:p>
        </w:tc>
      </w:tr>
      <w:tr>
        <w:trPr>
          <w:trHeight w:hRule="exact" w:val="21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15198373.1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8-Dec-15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8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9650792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16-May-17</w:t>
            </w:r>
          </w:p>
        </w:tc>
      </w:tr>
      <w:tr>
        <w:trPr>
          <w:trHeight w:hRule="exact" w:val="19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14/580,312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23-Dec-14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0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1151281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12-Jul-00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1072659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13-Oct-04</w:t>
            </w:r>
          </w:p>
        </w:tc>
      </w:tr>
      <w:tr>
        <w:trPr>
          <w:trHeight w:hRule="exact" w:val="18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10/062,616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31-Jan-02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6572932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3-Jun-03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10/060,487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30-Jan-02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6911263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28-Jun-05</w:t>
            </w:r>
          </w:p>
        </w:tc>
      </w:tr>
      <w:tr>
        <w:trPr>
          <w:trHeight w:hRule="exact" w:val="212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2016243556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6-Nov-17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2" w:after="0"/>
              <w:ind w:left="0" w:right="9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624366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21-May-18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2016800223098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16719581.7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TW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105110285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31-Mar-16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14/678,163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3-Apr-15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744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9468314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7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18-Oct-16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PCT/US16/24457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2016243132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2016800229978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0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16718052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0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15564161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PCT/US16/24462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62/142,611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3-Apr-15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2016243552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2016800226325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16719580.9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14/678,183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3-Apr-15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PCT/US16/24451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2016357732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18-Apr-18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2016800648806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7-May-18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16866982.8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14-Jun-18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0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15776637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16-May-18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PCT/US2016/062133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16-Nov-16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PCT/US2017/055060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PCT/US2017/055047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PCT/US2017/055077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PCT/US2017/055089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PCT/US2017/055044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PCT/US2017/055033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14/721,724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26-May-15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</wp:posOffset>
            </wp:positionH>
            <wp:positionV relativeFrom="page">
              <wp:posOffset>1031240</wp:posOffset>
            </wp:positionV>
            <wp:extent cx="2537460" cy="60712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6071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1498600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1485900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1422400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1.1(m) – Arizona Licensed Trademarks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ARMSTRONG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48" w:val="left"/>
        </w:tabs>
        <w:autoSpaceDE w:val="0"/>
        <w:widowControl/>
        <w:spacing w:line="178" w:lineRule="exact" w:before="102" w:after="12"/>
        <w:ind w:left="1844" w:right="3456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1.1(s) - Company Licensed Patents </w:t>
      </w:r>
      <w:r>
        <w:br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App.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58"/>
        </w:trPr>
        <w:tc>
          <w:tcPr>
            <w:tcW w:type="dxa" w:w="113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191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85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80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Number</w:t>
            </w:r>
          </w:p>
        </w:tc>
        <w:tc>
          <w:tcPr>
            <w:tcW w:type="dxa" w:w="17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44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17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1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72"/>
        </w:trPr>
        <w:tc>
          <w:tcPr>
            <w:tcW w:type="dxa" w:w="113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91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80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12/425,560</w:t>
            </w:r>
          </w:p>
        </w:tc>
        <w:tc>
          <w:tcPr>
            <w:tcW w:type="dxa" w:w="17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17-Apr-09</w:t>
            </w:r>
          </w:p>
        </w:tc>
        <w:tc>
          <w:tcPr>
            <w:tcW w:type="dxa" w:w="17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8,357,752</w:t>
            </w:r>
          </w:p>
        </w:tc>
        <w:tc>
          <w:tcPr>
            <w:tcW w:type="dxa" w:w="15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22-Jan-13</w:t>
            </w:r>
          </w:p>
        </w:tc>
      </w:tr>
      <w:tr>
        <w:trPr>
          <w:trHeight w:hRule="exact" w:val="220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13/741,770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15-Jan-13</w:t>
            </w:r>
          </w:p>
        </w:tc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8,617,654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31-Dec-13</w:t>
            </w:r>
          </w:p>
        </w:tc>
      </w:tr>
      <w:tr>
        <w:trPr>
          <w:trHeight w:hRule="exact" w:val="210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2015109813242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23-Dec-15</w:t>
            </w:r>
          </w:p>
        </w:tc>
        <w:tc>
          <w:tcPr>
            <w:tcW w:type="dxa" w:w="1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9,567,755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14-Feb-17</w:t>
            </w:r>
          </w:p>
        </w:tc>
      </w:tr>
      <w:tr>
        <w:trPr>
          <w:trHeight w:hRule="exact" w:val="196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15202406.3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23-Dec-15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14/580,347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23-Dec-14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15/724,391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</wp:posOffset>
            </wp:positionH>
            <wp:positionV relativeFrom="page">
              <wp:posOffset>1031240</wp:posOffset>
            </wp:positionV>
            <wp:extent cx="1860550" cy="112100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121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1727200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1.1(u) – Diamond Licensed Trademarks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DIAMOND 10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6.1 – Presentation of Arizona Licensed Trademarks</w:t>
      </w:r>
    </w:p>
    <w:p>
      <w:pPr>
        <w:autoSpaceDN w:val="0"/>
        <w:tabs>
          <w:tab w:pos="410" w:val="left"/>
          <w:tab w:pos="802" w:val="left"/>
        </w:tabs>
        <w:autoSpaceDE w:val="0"/>
        <w:widowControl/>
        <w:spacing w:line="196" w:lineRule="exact" w:before="29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Armstrong Logo Usage: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 Colors: The Armstrong logo can appear only in black, white or 100% Tungsten. If reversed out white, it should be on a dark background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color. The entire mark must be the same color. The Armstrong logo cannot be used alone.</w:t>
      </w:r>
    </w:p>
    <w:p>
      <w:pPr>
        <w:autoSpaceDN w:val="0"/>
        <w:autoSpaceDE w:val="0"/>
        <w:widowControl/>
        <w:spacing w:line="240" w:lineRule="auto" w:before="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55190" cy="273177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273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58" w:lineRule="exact" w:before="2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Logo Size: The minimum logo size is 1” or 25mm. In digital formats, the minimum width is 100 pixels at 72 dpi.</w:t>
      </w:r>
    </w:p>
    <w:p>
      <w:pPr>
        <w:autoSpaceDN w:val="0"/>
        <w:autoSpaceDE w:val="0"/>
        <w:widowControl/>
        <w:spacing w:line="240" w:lineRule="auto" w:before="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31290" cy="85597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85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2976880</wp:posOffset>
            </wp:positionV>
            <wp:extent cx="1308099" cy="130809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8099" cy="13080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3403600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4140200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4127500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4000500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4000500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4000500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3975100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3975100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3975100</wp:posOffset>
            </wp:positionV>
            <wp:extent cx="38100" cy="635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3975100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3975100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3975100</wp:posOffset>
            </wp:positionV>
            <wp:extent cx="381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3962400</wp:posOffset>
            </wp:positionV>
            <wp:extent cx="38100" cy="635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3962400</wp:posOffset>
            </wp:positionV>
            <wp:extent cx="38100" cy="889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3949700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3949700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3949700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3949700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3949700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3937000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3937000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3937000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3937000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3911600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3797300</wp:posOffset>
            </wp:positionV>
            <wp:extent cx="508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3733800</wp:posOffset>
            </wp:positionV>
            <wp:extent cx="381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3556000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3543300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3543300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3543300</wp:posOffset>
            </wp:positionV>
            <wp:extent cx="508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3517900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3517900</wp:posOffset>
            </wp:positionV>
            <wp:extent cx="508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3517900</wp:posOffset>
            </wp:positionV>
            <wp:extent cx="635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3505200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3505200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3505200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3505200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3492500</wp:posOffset>
            </wp:positionV>
            <wp:extent cx="76200" cy="635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3492500</wp:posOffset>
            </wp:positionV>
            <wp:extent cx="50800" cy="508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3479800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3479800</wp:posOffset>
            </wp:positionV>
            <wp:extent cx="38100" cy="508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3479800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3454400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3441700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3441700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3416300</wp:posOffset>
            </wp:positionV>
            <wp:extent cx="508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3416300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3403600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3403600</wp:posOffset>
            </wp:positionV>
            <wp:extent cx="76200" cy="1270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3390900</wp:posOffset>
            </wp:positionV>
            <wp:extent cx="508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3390900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3390900</wp:posOffset>
            </wp:positionV>
            <wp:extent cx="50800" cy="508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3390900</wp:posOffset>
            </wp:positionV>
            <wp:extent cx="508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3378200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3378200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3378200</wp:posOffset>
            </wp:positionV>
            <wp:extent cx="38100" cy="508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3378200</wp:posOffset>
            </wp:positionV>
            <wp:extent cx="508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3378200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3365500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3365500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3365500</wp:posOffset>
            </wp:positionV>
            <wp:extent cx="76200" cy="508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3365500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3365500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3365500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3352800</wp:posOffset>
            </wp:positionV>
            <wp:extent cx="127000" cy="635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3352800</wp:posOffset>
            </wp:positionV>
            <wp:extent cx="76200" cy="762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3352800</wp:posOffset>
            </wp:positionV>
            <wp:extent cx="101600" cy="889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3352800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3352800</wp:posOffset>
            </wp:positionV>
            <wp:extent cx="508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3340100</wp:posOffset>
            </wp:positionV>
            <wp:extent cx="38100" cy="508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3327400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3302000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3263900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3251200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3238500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3225800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3225800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3225800</wp:posOffset>
            </wp:positionV>
            <wp:extent cx="381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3187700</wp:posOffset>
            </wp:positionV>
            <wp:extent cx="508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3162300</wp:posOffset>
            </wp:positionV>
            <wp:extent cx="508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4076700</wp:posOffset>
            </wp:positionV>
            <wp:extent cx="368300" cy="1524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3848100</wp:posOffset>
            </wp:positionV>
            <wp:extent cx="38100" cy="254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3162300</wp:posOffset>
            </wp:positionV>
            <wp:extent cx="25400" cy="254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906780</wp:posOffset>
            </wp:positionV>
            <wp:extent cx="1783079" cy="53726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83079" cy="537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1143000</wp:posOffset>
            </wp:positionV>
            <wp:extent cx="508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1817370</wp:posOffset>
            </wp:positionV>
            <wp:extent cx="1783079" cy="53726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83079" cy="537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2057400</wp:posOffset>
            </wp:positionV>
            <wp:extent cx="508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2479040</wp:posOffset>
            </wp:positionH>
            <wp:positionV relativeFrom="page">
              <wp:posOffset>3039110</wp:posOffset>
            </wp:positionV>
            <wp:extent cx="1252220" cy="124444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12444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3721100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3721100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4102100</wp:posOffset>
            </wp:positionV>
            <wp:extent cx="38100" cy="508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4064000</wp:posOffset>
            </wp:positionV>
            <wp:extent cx="50800" cy="508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3937000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3924300</wp:posOffset>
            </wp:positionV>
            <wp:extent cx="63500" cy="635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3873500</wp:posOffset>
            </wp:positionV>
            <wp:extent cx="38100" cy="508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3860800</wp:posOffset>
            </wp:positionV>
            <wp:extent cx="50800" cy="508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3797300</wp:posOffset>
            </wp:positionV>
            <wp:extent cx="38100" cy="508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3721100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3721100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3683000</wp:posOffset>
            </wp:positionV>
            <wp:extent cx="38100" cy="508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3683000</wp:posOffset>
            </wp:positionV>
            <wp:extent cx="381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3657600</wp:posOffset>
            </wp:positionV>
            <wp:extent cx="63500" cy="508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3657600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3657600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3657600</wp:posOffset>
            </wp:positionV>
            <wp:extent cx="88900" cy="762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3644900</wp:posOffset>
            </wp:positionV>
            <wp:extent cx="368300" cy="1143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3644900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3644900</wp:posOffset>
            </wp:positionV>
            <wp:extent cx="50800" cy="508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3632200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3606800</wp:posOffset>
            </wp:positionV>
            <wp:extent cx="38100" cy="381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3581400</wp:posOffset>
            </wp:positionV>
            <wp:extent cx="381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3581400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3556000</wp:posOffset>
            </wp:positionV>
            <wp:extent cx="381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3416300</wp:posOffset>
            </wp:positionV>
            <wp:extent cx="38100" cy="254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3492500</wp:posOffset>
            </wp:positionV>
            <wp:extent cx="508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3479800</wp:posOffset>
            </wp:positionV>
            <wp:extent cx="38100" cy="635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3467100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3441700</wp:posOffset>
            </wp:positionV>
            <wp:extent cx="50800" cy="508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3340100</wp:posOffset>
            </wp:positionV>
            <wp:extent cx="50800" cy="762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3327400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3302000</wp:posOffset>
            </wp:positionV>
            <wp:extent cx="63500" cy="1143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3289300</wp:posOffset>
            </wp:positionV>
            <wp:extent cx="889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3213100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3162300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3937000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3924300</wp:posOffset>
            </wp:positionV>
            <wp:extent cx="63500" cy="635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3873500</wp:posOffset>
            </wp:positionV>
            <wp:extent cx="38100" cy="508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3860800</wp:posOffset>
            </wp:positionV>
            <wp:extent cx="50800" cy="508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3797300</wp:posOffset>
            </wp:positionV>
            <wp:extent cx="38100" cy="508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3721100</wp:posOffset>
            </wp:positionV>
            <wp:extent cx="381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3721100</wp:posOffset>
            </wp:positionV>
            <wp:extent cx="38100" cy="38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3683000</wp:posOffset>
            </wp:positionV>
            <wp:extent cx="38100" cy="508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3683000</wp:posOffset>
            </wp:positionV>
            <wp:extent cx="381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3657600</wp:posOffset>
            </wp:positionV>
            <wp:extent cx="63500" cy="508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3657600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3657600</wp:posOffset>
            </wp:positionV>
            <wp:extent cx="381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3657600</wp:posOffset>
            </wp:positionV>
            <wp:extent cx="88900" cy="762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3644900</wp:posOffset>
            </wp:positionV>
            <wp:extent cx="368300" cy="1143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3644900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3644900</wp:posOffset>
            </wp:positionV>
            <wp:extent cx="50800" cy="508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3632200</wp:posOffset>
            </wp:positionV>
            <wp:extent cx="381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3606800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3581400</wp:posOffset>
            </wp:positionV>
            <wp:extent cx="381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3556000</wp:posOffset>
            </wp:positionV>
            <wp:extent cx="381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3492500</wp:posOffset>
            </wp:positionV>
            <wp:extent cx="508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3479800</wp:posOffset>
            </wp:positionV>
            <wp:extent cx="38100" cy="635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3467100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3441700</wp:posOffset>
            </wp:positionV>
            <wp:extent cx="50800" cy="508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3340100</wp:posOffset>
            </wp:positionV>
            <wp:extent cx="50800" cy="762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3327400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3302000</wp:posOffset>
            </wp:positionV>
            <wp:extent cx="63500" cy="1143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3289300</wp:posOffset>
            </wp:positionV>
            <wp:extent cx="889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3213100</wp:posOffset>
            </wp:positionV>
            <wp:extent cx="381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3162300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3644900</wp:posOffset>
            </wp:positionV>
            <wp:extent cx="38100" cy="254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5130800</wp:posOffset>
            </wp:positionV>
            <wp:extent cx="381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4447540</wp:posOffset>
            </wp:positionV>
            <wp:extent cx="2125980" cy="1596431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5964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5118100</wp:posOffset>
            </wp:positionV>
            <wp:extent cx="381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66" w:lineRule="exact" w:before="114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 Space: If the business unit identifier is used below the logo, the clear space is 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∕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diameter of the Armstrong ring on the top, right</w:t>
      </w:r>
    </w:p>
    <w:p>
      <w:pPr>
        <w:autoSpaceDN w:val="0"/>
        <w:autoSpaceDE w:val="0"/>
        <w:widowControl/>
        <w:spacing w:line="160" w:lineRule="exact" w:before="30" w:after="0"/>
        <w:ind w:left="8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side and left side and the width of the stem in in the lower case “r” on the bottom.</w:t>
      </w:r>
    </w:p>
    <w:p>
      <w:pPr>
        <w:autoSpaceDN w:val="0"/>
        <w:autoSpaceDE w:val="0"/>
        <w:widowControl/>
        <w:spacing w:line="166" w:lineRule="exact" w:before="1078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business unit identifier is used above the logo, the clear space is 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∕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diameter of the Armstrong ring on the right side, left side and</w:t>
      </w:r>
    </w:p>
    <w:p>
      <w:pPr>
        <w:autoSpaceDN w:val="0"/>
        <w:autoSpaceDE w:val="0"/>
        <w:widowControl/>
        <w:spacing w:line="160" w:lineRule="exact" w:before="3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bottom and the width of the stem of the lower case “r” on the top.</w:t>
      </w:r>
    </w:p>
    <w:p>
      <w:pPr>
        <w:autoSpaceDN w:val="0"/>
        <w:tabs>
          <w:tab w:pos="1710" w:val="left"/>
        </w:tabs>
        <w:autoSpaceDE w:val="0"/>
        <w:widowControl/>
        <w:spacing w:line="160" w:lineRule="exact" w:before="882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 is no clear space defined below the business unit identifier if used below the logo and no clear space defined above the</w:t>
      </w:r>
    </w:p>
    <w:p>
      <w:pPr>
        <w:autoSpaceDN w:val="0"/>
        <w:autoSpaceDE w:val="0"/>
        <w:widowControl/>
        <w:spacing w:line="160" w:lineRule="exact" w:before="36" w:after="0"/>
        <w:ind w:left="17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business unit identifier if used above the logo.</w:t>
      </w:r>
    </w:p>
    <w:p>
      <w:pPr>
        <w:autoSpaceDN w:val="0"/>
        <w:tabs>
          <w:tab w:pos="1710" w:val="left"/>
        </w:tabs>
        <w:autoSpaceDE w:val="0"/>
        <w:widowControl/>
        <w:spacing w:line="160" w:lineRule="exact" w:before="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the business unit identifier is two lines, the clear space definition applies to the top most line, if used above, or bottom most</w:t>
      </w:r>
    </w:p>
    <w:p>
      <w:pPr>
        <w:autoSpaceDN w:val="0"/>
        <w:autoSpaceDE w:val="0"/>
        <w:widowControl/>
        <w:spacing w:line="160" w:lineRule="exact" w:before="36" w:after="0"/>
        <w:ind w:left="17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line, if used below the Armstrong logo.</w:t>
      </w:r>
    </w:p>
    <w:p>
      <w:pPr>
        <w:autoSpaceDN w:val="0"/>
        <w:tabs>
          <w:tab w:pos="802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Font: The Armstrong logo is considered art and the font type, spacing, bold, cannot be modified.</w:t>
      </w:r>
    </w:p>
    <w:p>
      <w:pPr>
        <w:autoSpaceDN w:val="0"/>
        <w:autoSpaceDE w:val="0"/>
        <w:widowControl/>
        <w:spacing w:line="240" w:lineRule="auto" w:before="904" w:after="0"/>
        <w:ind w:left="0" w:right="69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860"/>
        <w:ind w:left="0" w:right="69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000" cy="381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12"/>
        </w:trPr>
        <w:tc>
          <w:tcPr>
            <w:tcW w:type="dxa" w:w="3327"/>
            <w:vMerge/>
            <w:tcBorders/>
          </w:tcPr>
          <w:p/>
        </w:tc>
        <w:tc>
          <w:tcPr>
            <w:tcW w:type="dxa" w:w="8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Logo Background: The logo should never be used on a busy background or one that does not provide enough contrast.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1076960</wp:posOffset>
            </wp:positionH>
            <wp:positionV relativeFrom="page">
              <wp:posOffset>2922270</wp:posOffset>
            </wp:positionV>
            <wp:extent cx="1315720" cy="131572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1315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3708400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3708400</wp:posOffset>
            </wp:positionV>
            <wp:extent cx="381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3657600</wp:posOffset>
            </wp:positionV>
            <wp:extent cx="381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3797300</wp:posOffset>
            </wp:positionV>
            <wp:extent cx="381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3733800</wp:posOffset>
            </wp:positionV>
            <wp:extent cx="38100" cy="508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3708400</wp:posOffset>
            </wp:positionV>
            <wp:extent cx="38100" cy="381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3708400</wp:posOffset>
            </wp:positionV>
            <wp:extent cx="381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3695700</wp:posOffset>
            </wp:positionV>
            <wp:extent cx="38100" cy="38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3695700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3695700</wp:posOffset>
            </wp:positionV>
            <wp:extent cx="38100" cy="508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3657600</wp:posOffset>
            </wp:positionV>
            <wp:extent cx="177800" cy="1016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3657600</wp:posOffset>
            </wp:positionV>
            <wp:extent cx="381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3657600</wp:posOffset>
            </wp:positionV>
            <wp:extent cx="38100" cy="508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3619500</wp:posOffset>
            </wp:positionV>
            <wp:extent cx="38100" cy="508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3505200</wp:posOffset>
            </wp:positionV>
            <wp:extent cx="381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3479800</wp:posOffset>
            </wp:positionV>
            <wp:extent cx="381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3479800</wp:posOffset>
            </wp:positionV>
            <wp:extent cx="381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3467100</wp:posOffset>
            </wp:positionV>
            <wp:extent cx="381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3441700</wp:posOffset>
            </wp:positionV>
            <wp:extent cx="381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3441700</wp:posOffset>
            </wp:positionV>
            <wp:extent cx="381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3429000</wp:posOffset>
            </wp:positionV>
            <wp:extent cx="38100" cy="635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3429000</wp:posOffset>
            </wp:positionV>
            <wp:extent cx="38100" cy="38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3416300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3708400</wp:posOffset>
            </wp:positionV>
            <wp:extent cx="38100" cy="381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3708400</wp:posOffset>
            </wp:positionV>
            <wp:extent cx="381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3695700</wp:posOffset>
            </wp:positionV>
            <wp:extent cx="38100" cy="381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3695700</wp:posOffset>
            </wp:positionV>
            <wp:extent cx="381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3695700</wp:posOffset>
            </wp:positionV>
            <wp:extent cx="38100" cy="508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3657600</wp:posOffset>
            </wp:positionV>
            <wp:extent cx="381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3657600</wp:posOffset>
            </wp:positionV>
            <wp:extent cx="38100" cy="508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3619500</wp:posOffset>
            </wp:positionV>
            <wp:extent cx="38100" cy="508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3505200</wp:posOffset>
            </wp:positionV>
            <wp:extent cx="381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3479800</wp:posOffset>
            </wp:positionV>
            <wp:extent cx="381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3479800</wp:posOffset>
            </wp:positionV>
            <wp:extent cx="38100" cy="381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3467100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3441700</wp:posOffset>
            </wp:positionV>
            <wp:extent cx="381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3441700</wp:posOffset>
            </wp:positionV>
            <wp:extent cx="381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3429000</wp:posOffset>
            </wp:positionV>
            <wp:extent cx="38100" cy="635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3429000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3416300</wp:posOffset>
            </wp:positionV>
            <wp:extent cx="38100" cy="381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3378200</wp:posOffset>
            </wp:positionV>
            <wp:extent cx="50800" cy="38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3365500</wp:posOffset>
            </wp:positionV>
            <wp:extent cx="635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3352800</wp:posOffset>
            </wp:positionV>
            <wp:extent cx="63500" cy="508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3352800</wp:posOffset>
            </wp:positionV>
            <wp:extent cx="38100" cy="38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3340100</wp:posOffset>
            </wp:positionV>
            <wp:extent cx="38100" cy="381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3771900</wp:posOffset>
            </wp:positionV>
            <wp:extent cx="25400" cy="254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3505200</wp:posOffset>
            </wp:positionV>
            <wp:extent cx="25400" cy="381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781050</wp:posOffset>
            </wp:positionV>
            <wp:extent cx="2693670" cy="201636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20163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1333500</wp:posOffset>
            </wp:positionV>
            <wp:extent cx="939800" cy="8128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81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1270000</wp:posOffset>
            </wp:positionV>
            <wp:extent cx="25400" cy="762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1219200</wp:posOffset>
            </wp:positionV>
            <wp:extent cx="457200" cy="11430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14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838200</wp:posOffset>
            </wp:positionV>
            <wp:extent cx="76200" cy="18923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89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Logo Direction: The logo can be used on an angle or vertically but must read left to right and top to bottom</w:t>
      </w:r>
    </w:p>
    <w:p>
      <w:pPr>
        <w:autoSpaceDN w:val="0"/>
        <w:tabs>
          <w:tab w:pos="802" w:val="left"/>
        </w:tabs>
        <w:autoSpaceDE w:val="0"/>
        <w:widowControl/>
        <w:spacing w:line="158" w:lineRule="exact" w:before="3212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Circle A: The Circle A can never be used as a separate graphic element.</w:t>
      </w:r>
    </w:p>
    <w:p>
      <w:pPr>
        <w:autoSpaceDN w:val="0"/>
        <w:autoSpaceDE w:val="0"/>
        <w:widowControl/>
        <w:spacing w:line="240" w:lineRule="auto" w:before="197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93800" cy="254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802" w:val="left"/>
        </w:tabs>
        <w:autoSpaceDE w:val="0"/>
        <w:widowControl/>
        <w:spacing w:line="196" w:lineRule="exact" w:before="25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trademark should always be distinguishable from surrounding text – at a minimum, the trademark notice (TM or 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®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should be used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the first time in the text. After first instance, mark should appear with some other distinguishing feature (e.g., different font, all caps,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and/or different color) from the surrounding text.</w:t>
      </w:r>
    </w:p>
    <w:p>
      <w:pPr>
        <w:autoSpaceDN w:val="0"/>
        <w:tabs>
          <w:tab w:pos="802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include notice of AWI Licensing LLC’s ownership of the trademark within the credit notice of the product, product documentation,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product communication. (E.g., Armstrong and the Armstrong Logo are registered trademarks of AWI Licensing LLC.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4902200</wp:posOffset>
            </wp:positionV>
            <wp:extent cx="38100" cy="381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4838700</wp:posOffset>
            </wp:positionV>
            <wp:extent cx="38100" cy="381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4775200</wp:posOffset>
            </wp:positionV>
            <wp:extent cx="381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4762500</wp:posOffset>
            </wp:positionV>
            <wp:extent cx="38100" cy="381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2151380</wp:posOffset>
            </wp:positionV>
            <wp:extent cx="3651250" cy="3451225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34512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3098800</wp:posOffset>
            </wp:positionV>
            <wp:extent cx="381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3086100</wp:posOffset>
            </wp:positionV>
            <wp:extent cx="38100" cy="508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3086100</wp:posOffset>
            </wp:positionV>
            <wp:extent cx="38100" cy="508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3086100</wp:posOffset>
            </wp:positionV>
            <wp:extent cx="38100" cy="381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3086100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3086100</wp:posOffset>
            </wp:positionV>
            <wp:extent cx="381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3009900</wp:posOffset>
            </wp:positionV>
            <wp:extent cx="38100" cy="381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4889500</wp:posOffset>
            </wp:positionV>
            <wp:extent cx="38100" cy="508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4673600</wp:posOffset>
            </wp:positionV>
            <wp:extent cx="38100" cy="762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4851400</wp:posOffset>
            </wp:positionV>
            <wp:extent cx="38100" cy="381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4673600</wp:posOffset>
            </wp:positionV>
            <wp:extent cx="38100" cy="381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4902200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6.2 – Presentation of Diamond Licensed Trademarks</w:t>
      </w:r>
    </w:p>
    <w:p>
      <w:pPr>
        <w:autoSpaceDN w:val="0"/>
        <w:tabs>
          <w:tab w:pos="410" w:val="left"/>
          <w:tab w:pos="814" w:val="left"/>
          <w:tab w:pos="1306" w:val="left"/>
        </w:tabs>
        <w:autoSpaceDE w:val="0"/>
        <w:widowControl/>
        <w:spacing w:line="196" w:lineRule="exact" w:before="196" w:after="0"/>
        <w:ind w:left="18" w:right="41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Diamond 10® Technology trademark and logo usage: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using Diamond 10® Technology in sentences to identify goods or services: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Always mark with ® (required for first usage on page)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Always add a space between Diamond and 10.</w:t>
      </w:r>
    </w:p>
    <w:p>
      <w:pPr>
        <w:autoSpaceDN w:val="0"/>
        <w:autoSpaceDE w:val="0"/>
        <w:widowControl/>
        <w:spacing w:line="158" w:lineRule="exact" w:before="38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Always keep the entire mark together.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</w:p>
    <w:p>
      <w:pPr>
        <w:autoSpaceDN w:val="0"/>
        <w:tabs>
          <w:tab w:pos="410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Diamond 10® or the Diamond 10® logo must include notice of AFI Licensing LLC’s ownership of the trademark within the credit notice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product, product documentation, or other product communication. (E.g., Diamond 10 and the Diamond 10 Technology logo are registered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of AFI Licensing LLC.)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 Colors: Can appear only in White or 4 Color Process comprised of Morado, Tungsten and Black. If reversed out White, use only on dark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background color for contrast.</w:t>
      </w:r>
    </w:p>
    <w:p>
      <w:pPr>
        <w:autoSpaceDN w:val="0"/>
        <w:autoSpaceDE w:val="0"/>
        <w:widowControl/>
        <w:spacing w:line="160" w:lineRule="exact" w:before="56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COLORS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2385060</wp:posOffset>
            </wp:positionH>
            <wp:positionV relativeFrom="page">
              <wp:posOffset>3201670</wp:posOffset>
            </wp:positionV>
            <wp:extent cx="2856229" cy="2467097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856229" cy="246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5029200</wp:posOffset>
            </wp:positionV>
            <wp:extent cx="38100" cy="381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4305300</wp:posOffset>
            </wp:positionV>
            <wp:extent cx="38100" cy="381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4140200</wp:posOffset>
            </wp:positionV>
            <wp:extent cx="381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4241800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4216400</wp:posOffset>
            </wp:positionV>
            <wp:extent cx="38100" cy="381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4203700</wp:posOffset>
            </wp:positionV>
            <wp:extent cx="38100" cy="381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4191000</wp:posOffset>
            </wp:positionV>
            <wp:extent cx="63500" cy="889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4191000</wp:posOffset>
            </wp:positionV>
            <wp:extent cx="38100" cy="508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4191000</wp:posOffset>
            </wp:positionV>
            <wp:extent cx="38100" cy="381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4178300</wp:posOffset>
            </wp:positionV>
            <wp:extent cx="508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4165600</wp:posOffset>
            </wp:positionV>
            <wp:extent cx="50800" cy="635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4165600</wp:posOffset>
            </wp:positionV>
            <wp:extent cx="38100" cy="381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4165600</wp:posOffset>
            </wp:positionV>
            <wp:extent cx="38100" cy="381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4165600</wp:posOffset>
            </wp:positionV>
            <wp:extent cx="381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4152900</wp:posOffset>
            </wp:positionV>
            <wp:extent cx="38100" cy="508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4140200</wp:posOffset>
            </wp:positionV>
            <wp:extent cx="38100" cy="381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4140200</wp:posOffset>
            </wp:positionV>
            <wp:extent cx="50800" cy="381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4127500</wp:posOffset>
            </wp:positionV>
            <wp:extent cx="38100" cy="508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4127500</wp:posOffset>
            </wp:positionV>
            <wp:extent cx="50800" cy="762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4127500</wp:posOffset>
            </wp:positionV>
            <wp:extent cx="38100" cy="381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4114800</wp:posOffset>
            </wp:positionV>
            <wp:extent cx="38100" cy="381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4114800</wp:posOffset>
            </wp:positionV>
            <wp:extent cx="38100" cy="1651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4114800</wp:posOffset>
            </wp:positionV>
            <wp:extent cx="114300" cy="1651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4114800</wp:posOffset>
            </wp:positionV>
            <wp:extent cx="50800" cy="381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4102100</wp:posOffset>
            </wp:positionV>
            <wp:extent cx="38100" cy="381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4102100</wp:posOffset>
            </wp:positionV>
            <wp:extent cx="38100" cy="381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4089400</wp:posOffset>
            </wp:positionV>
            <wp:extent cx="38100" cy="635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4076700</wp:posOffset>
            </wp:positionV>
            <wp:extent cx="38100" cy="508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4076700</wp:posOffset>
            </wp:positionV>
            <wp:extent cx="38100" cy="381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4076700</wp:posOffset>
            </wp:positionV>
            <wp:extent cx="50800" cy="508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4076700</wp:posOffset>
            </wp:positionV>
            <wp:extent cx="38100" cy="508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4076700</wp:posOffset>
            </wp:positionV>
            <wp:extent cx="38100" cy="381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41240" cy="21717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92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 Size: A general guideline for the maximum width of the logo in any application should be the equivalent to 20% of the width of the shortest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side. Exceptions may be made for signage and promotional materials. The minimum logo size is 1” or 25mm. In digital formats, the minimum width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100 pixels at 72 dpi.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5346700</wp:posOffset>
            </wp:positionV>
            <wp:extent cx="38100" cy="381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890269</wp:posOffset>
            </wp:positionH>
            <wp:positionV relativeFrom="page">
              <wp:posOffset>2548890</wp:posOffset>
            </wp:positionV>
            <wp:extent cx="4047490" cy="3393665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33936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2392680</wp:posOffset>
            </wp:positionH>
            <wp:positionV relativeFrom="page">
              <wp:posOffset>781050</wp:posOffset>
            </wp:positionV>
            <wp:extent cx="2833370" cy="164242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16424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1981200</wp:posOffset>
            </wp:positionV>
            <wp:extent cx="50800" cy="381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1968500</wp:posOffset>
            </wp:positionV>
            <wp:extent cx="38100" cy="381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1968500</wp:posOffset>
            </wp:positionV>
            <wp:extent cx="38100" cy="508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1968500</wp:posOffset>
            </wp:positionV>
            <wp:extent cx="38100" cy="381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1905000</wp:posOffset>
            </wp:positionV>
            <wp:extent cx="381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1866900</wp:posOffset>
            </wp:positionV>
            <wp:extent cx="38100" cy="381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1803400</wp:posOffset>
            </wp:positionV>
            <wp:extent cx="38100" cy="381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1739900</wp:posOffset>
            </wp:positionV>
            <wp:extent cx="38100" cy="381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2032000</wp:posOffset>
            </wp:positionV>
            <wp:extent cx="38100" cy="381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2019300</wp:posOffset>
            </wp:positionV>
            <wp:extent cx="38100" cy="381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1841500</wp:posOffset>
            </wp:positionV>
            <wp:extent cx="38100" cy="508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1828800</wp:posOffset>
            </wp:positionV>
            <wp:extent cx="38100" cy="381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1397000</wp:posOffset>
            </wp:positionV>
            <wp:extent cx="38100" cy="381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2108200</wp:posOffset>
            </wp:positionV>
            <wp:extent cx="38100" cy="381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2095500</wp:posOffset>
            </wp:positionV>
            <wp:extent cx="38100" cy="381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2082800</wp:posOffset>
            </wp:positionV>
            <wp:extent cx="38100" cy="381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1943100</wp:posOffset>
            </wp:positionV>
            <wp:extent cx="38100" cy="381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1930400</wp:posOffset>
            </wp:positionV>
            <wp:extent cx="38100" cy="381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1701800</wp:posOffset>
            </wp:positionV>
            <wp:extent cx="38100" cy="508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1663700</wp:posOffset>
            </wp:positionV>
            <wp:extent cx="50800" cy="381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1638300</wp:posOffset>
            </wp:positionV>
            <wp:extent cx="50800" cy="508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1460500</wp:posOffset>
            </wp:positionV>
            <wp:extent cx="38100" cy="381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1358900</wp:posOffset>
            </wp:positionV>
            <wp:extent cx="38100" cy="381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1346200</wp:posOffset>
            </wp:positionV>
            <wp:extent cx="38100" cy="381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1181100</wp:posOffset>
            </wp:positionV>
            <wp:extent cx="38100" cy="381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1117600</wp:posOffset>
            </wp:positionV>
            <wp:extent cx="38100" cy="381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1803400</wp:posOffset>
            </wp:positionV>
            <wp:extent cx="38100" cy="381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1689100</wp:posOffset>
            </wp:positionV>
            <wp:extent cx="25400" cy="254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Clear Space: The size of the clear space around the logo is determined by the size of the circle of the capital height of the word diamond.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262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Font: The Diamond 10 Technology logo is considered art and the font type, spacing, bold, cannot be modified.</w:t>
      </w:r>
    </w:p>
    <w:p>
      <w:pPr>
        <w:autoSpaceDN w:val="0"/>
        <w:tabs>
          <w:tab w:pos="410" w:val="left"/>
        </w:tabs>
        <w:autoSpaceDE w:val="0"/>
        <w:widowControl/>
        <w:spacing w:line="158" w:lineRule="exact" w:before="538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Logo Background: The logo should never be used on a busy background or one that does not provide enough contrast.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 – Trademark License Agreement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Attached.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B – Form of Patent Assignment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FORM OF PATENT ASSIGNMENT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PATENT 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dated as of December 31, 2018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by and between Armstrong Flooring,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Inc., a Delaware corporation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AFI Licensing LLC, a Delaware limited liability company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together with Seller,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Armstrong Hardwood Flooring Company, a Tennessee corporation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(each of Assignor and Assignee,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collectively,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All capitalized terms used, but not defined herein, shall have the meanings ascribed to such terms in the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(defined herein below).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Seller and AHF Holding, Inc. (formerly known as Tarzan Holdco, Inc.), a Delaware corporation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have entered into that certain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Stock Purchase Agreement, dated November 14, 2018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Seller, Buyer and the Company have entered into that certain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Agreement, dated December 31, 2018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autoSpaceDE w:val="0"/>
        <w:widowControl/>
        <w:spacing w:line="196" w:lineRule="exact" w:before="196" w:after="0"/>
        <w:ind w:left="18" w:right="180" w:firstLine="4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the SPA, the Seller has agreed to sell and transfer, and the Buyer has agreed to purchase and acquire, all of Seller’s right,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and interest in and to Armstrong Wood Products, Inc. and the Company Subsidiaries (including the Company) by way of a purchase by Buyer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sale by Seller of the Shares, all upon the terms and condition set forth therein; and</w:t>
      </w:r>
    </w:p>
    <w:p>
      <w:pPr>
        <w:autoSpaceDN w:val="0"/>
        <w:autoSpaceDE w:val="0"/>
        <w:widowControl/>
        <w:spacing w:line="196" w:lineRule="exact" w:before="196" w:after="0"/>
        <w:ind w:left="18" w:right="576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the Intellectual Property Agreement, Assignor has agreed to sell, convey, assign, and transfer to Assignee all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Assignor’s right, title, and interest in and to the patent applications and registrations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(collectively,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Assigned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recitals, the mutual covenants and conditions contained herein, and other good and valuable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consideration, the receipt and sufficiency of which is hereby acknowledged, the Parties hereto agree as follows: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Conveyance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Assignor does hereby irrevocably sell, convey, grant, set over, assign and transfer to Assignee, without reservation of any rights,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or interest, all of Assignor’s right, title and interest in and to the Assigned Patents, all rights corresponding to the Assigned Patents throughout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world, and all continuations, continuations-in-part, divisions or renewals thereof, all patents that may be granted therefrom, all reissues, re-exams,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extensions of such patents, and in and to any applications that have been or shall be filed in any country, and all patents or utility models of countries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may be granted therefrom, for its own use and enjoyment, and for the use and enjoyment of any of Assignee’s successors and assigns, as the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would have been held and enjoyed by Assignor if this Assignment had not been made, together with any and all claims or causes of infringement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that may have accrued prior to the effective date of this Assignment, together with the right to bring suit for and/or initiate any proceeding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collect any and all damages arising from said claims or causes of action. Assignee hereby accepts such assignment, transfer and conveyance.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Assignor hereby authorizes and requests the Commissioner of Patents and Trademarks and any other applicable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or registrar (including any applicable foreign or international office or registrar), to record Assignee as the owner of the Assigned Patents, and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 any and all Assigned Patents to Assignee, as assignee of Assignor’s entire right, title and interest in, to, and under the same. Assignee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right to record this Assignment with all applicable governmental authorities and registrars so as to perfect its ownership of the Assigned Patents.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Assistance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Assignee’s reasonable request and at Assignee’s sole cost and expense, Assignor shall (i) provide any further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reasonably necessary to effect the assignment of all rights, title and interest in and to the Assigned Patents to Assignee, including, but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the execution of any further documents and instruments, and (ii) take such other actions as are reasonably necessary to document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aforesaid assignment and transfer to Assignee.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Modification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contained in this Assignment is intended to or shall be deemed to modify, alter, amend or otherwise change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rights or obligations of Assignor and Assignee and their respective Affiliates under the SPA or the Intellectual Property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shall inure to the benefit of and be binding upon the Parties hereto and their respective successors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permitted assigns.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may be executed in any number of counterparts, including by means of email in portable document format (.pdf),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which when executed shall be deemed to be an original copy of this Assignment and all of which taken together shall constitute one and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Descriptive Headings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descriptive headings herein are inserted for convenience of reference only and are not intended to be part of 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affect the meaning or interpretation of this Assignment.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shall be governed by the laws of the State of Delaware, its rules of conflict of laws notwithstanding.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agrees and consents to be subject to the jurisdiction of the Court of Chancery of the State of Delaware in and for New Castle County, or if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Court of Chancery lacks jurisdiction over such dispute, in any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or federal court having jurisdiction over the matter situated in New Castle County, Delaware, in any Action seeking to enforce any provision of,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based on any matter arising out of or in connection with, this Assignment or the transactions contemplated hereby.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of this Assignment, or any portion thereof, is invalid, illegal or incapable of being enforced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of law or public policy, all other terms and provisions of this Assignment, or the remaining portion thereof, shall nevertheless remain in full force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so long as the economic or legal substance of the transactions contemplated hereby is not affected in any manner materially adverse to any Party.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such determination that any such term or other provision, or any portion thereof, is invalid, illegal or incapable of being enforced, the Parties hereto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negotiate in good faith to modify this Assignment so as to effect the original intent of the Parties as closely as possible in an acceptable manner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end that the transactions contemplated hereby are consummated to the fullest extent possible.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represents that its undersigned representative is authorized and legally competent to execute this Assignment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binding and enforceable agreement.</w:t>
      </w:r>
    </w:p>
    <w:p>
      <w:pPr>
        <w:autoSpaceDN w:val="0"/>
        <w:autoSpaceDE w:val="0"/>
        <w:widowControl/>
        <w:spacing w:line="160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Assignment to be executed as of the date above first written by their duly 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autoSpaceDE w:val="0"/>
        <w:widowControl/>
        <w:spacing w:line="160" w:lineRule="exact" w:before="36" w:after="0"/>
        <w:ind w:left="0" w:right="345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SELLER:</w:t>
      </w:r>
    </w:p>
    <w:p>
      <w:pPr>
        <w:autoSpaceDN w:val="0"/>
        <w:autoSpaceDE w:val="0"/>
        <w:widowControl/>
        <w:spacing w:line="196" w:lineRule="exact" w:before="416" w:after="0"/>
        <w:ind w:left="6024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0" w:lineRule="exact" w:before="234" w:after="0"/>
        <w:ind w:left="0" w:right="32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LICENSING</w:t>
      </w:r>
    </w:p>
    <w:p>
      <w:pPr>
        <w:autoSpaceDN w:val="0"/>
        <w:autoSpaceDE w:val="0"/>
        <w:widowControl/>
        <w:spacing w:line="196" w:lineRule="exact" w:before="416" w:after="0"/>
        <w:ind w:left="6024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58" w:lineRule="exact" w:before="234" w:after="0"/>
        <w:ind w:left="0" w:right="20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Acknowledged and Accepted:</w:t>
      </w:r>
    </w:p>
    <w:p>
      <w:pPr>
        <w:autoSpaceDN w:val="0"/>
        <w:autoSpaceDE w:val="0"/>
        <w:widowControl/>
        <w:spacing w:line="158" w:lineRule="exact" w:before="234" w:after="0"/>
        <w:ind w:left="0" w:right="32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ASSIGNEE:</w:t>
      </w:r>
    </w:p>
    <w:p>
      <w:pPr>
        <w:autoSpaceDN w:val="0"/>
        <w:autoSpaceDE w:val="0"/>
        <w:widowControl/>
        <w:spacing w:line="196" w:lineRule="exact" w:before="418" w:after="0"/>
        <w:ind w:left="6024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 TO PATENT ASSIGNMENT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C – Form of Trademark Assignment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FORM OF TRADEMARK ASSIGNMENT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TRADEMARK 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dated as of December 31, 2018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by and between Armstrong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Flooring, Inc., a Delaware corporation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AFI Licensing LLC, a Delaware limited liability company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together with Seller,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Armstrong Hardwood Flooring Company, a Tennessee corporation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(each of Assignor and Assignee,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All capitalized terms used, but not defined herein, shall have the meanings ascribed to such terms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Agreement (defined herein below).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Seller and AHF Holding, Inc. (formerly known as Tarzan Holdco, Inc.), a Delaware corporation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have entered into that certain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Stock Purchase Agreement, dated November 14, 2018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Seller, Buyer and the Company have entered into that certain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Agreement, dated December 31, 2018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the SPA, the Seller has agreed to sell and transfer, and the Buyer has agreed to purchase and acquire, all of Seller’s right,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and interest in and to the Company and the Company Subsidiaries (including the Company) by way of a purchase by Buyer and sale by Seller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Shares, all upon the terms and condition set forth therein; and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pursuant to the Intellectual Property Agreement, Assignor has agreed to sell, convey, assign, and transfer to Assignee all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Assignor’s right, title, and interest in and to the trademarks applications and registrations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(collectively,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Assigned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recitals, the mutual covenants and conditions contained herein, and other good and valuable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consideration, the receipt and sufficiency of which is hereby acknowledged, the Parties hereto agree as follows: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Conveyance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Assignor does hereby irrevocably sell, convey, grant, set over, assign and transfer to Assignee, without reservation of any rights,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or interest, all of Assignor’s worldwide and universal rights, title and interest in and to the Assigned Marks, including, but not limited to,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and registrations therefor which are identified in Schedule A attached hereto, together with the goodwill of the business symbolized by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 Marks, the same to be held and enjoyed by Assignee, for its own use and enjoyment, and for the use and enjoyment of any of Assignee’s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assigns, as the same would have been held and enjoyed by Assignor if this Assignment had not been made, including, but not limited to,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 common-law rights of Assignor in and/or to the Assigned Marks, and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Assignor’s right to sue for all claims, demands and/or causes of action, both at law and in equity, that Assignor may have on account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infringement, claim of unfair competitions, likelihood of confusion or dilution of the Assigned Marks or any other claim or cause of action related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 Marks prior to and following the effective date of this Assignment. Assignor further assigns to Assignee the right to sue and recover damages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profits for claims of past, present and/or future infringement, unfair competition, dilution, or any other violation or unlawful act relating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Assigned Marks, if any. Assignee hereby accepts such grant, assignment, transfer and conveyance.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Assignor hereby authorizes and requests the Commissioner of Patents and Trademarks and any other applicable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or registrar (including any applicable foreign or international office or registrar), to record Assignee as the owner of the Assigned Marks, and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 any and all Assigned Marks to Assignee, as assignee of Assignor’s entire right, title and interest in, to, and under the same. Assignee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right to record this Assignment with all applicable governmental authorities and registrars so as to perfect its ownership of the Assigned Marks.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Assistance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Assignee’s reasonable request and at Assignee’s sole cost and expense, Assignor shall (i) provide any further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reasonably necessary to effect the assignment of all rights, title and interest in and to the Assigned Marks to Assignee, including, but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the execution of any further documents and instruments, and (ii) take such other actions as are reasonably necessary to document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aforesaid assignment and transfer to Assignee.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Modification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contained in this Assignment is intended to or shall be deemed to modify, alter, amend or otherwise change any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rights or obligations of Assignor and Assignee and their respective Affiliates under the SPA or the Intellectual Property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shall inure to the benefit of and be binding upon the Parties hereto and their respective successors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permitted assigns.</w:t>
      </w:r>
    </w:p>
    <w:p>
      <w:pPr>
        <w:autoSpaceDN w:val="0"/>
        <w:autoSpaceDE w:val="0"/>
        <w:widowControl/>
        <w:spacing w:line="196" w:lineRule="exact" w:before="196" w:after="0"/>
        <w:ind w:left="18" w:right="20" w:firstLine="4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may be executed in any number of counterparts, including by means of email in portable document format (.pdf),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which when executed shall be deemed to be an original copy of this Assignment and all of which taken together shall constitute one and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Descriptive Headings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descriptive headings herein are inserted for convenience of reference only and are not intended to be part of 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affect the meaning or interpretation of this Assignment.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shall be governed by the laws of the State of Delaware, its rules of conflict of laws notwithstanding.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hereby agrees and consents to be subject to the jurisdiction of the Court of Chancery of the State of Delaware in and for New Castle County, or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Court of Chancery lacks jurisdiction over such dispute, in any state or federal court having jurisdiction over the matter situated in New Castle County,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Delaware, in any Action seeking to enforce any provision of, or based on any matter arising out of or in connection with, this Assignment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transactions contemplated hereby.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represents that its undersigned representative is authorized and legally competent to execute this Assignment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binding and enforceable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of this Assignment, or any portion thereof, is invalid, illegal or incapable of being enforced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of law or public policy, all other terms and provisions of this Assignment, or the remaining portion thereof, shall nevertheless remain in full force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so long as the economic or legal substance of the transactions contemplated hereby is not affected in any manner materially adverse to any Party.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such determination that any such term or other provision, or any portion thereof, is invalid, illegal or incapable of being enforced, the Parties hereto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negotiate in good faith to modify this Assignment so as to effect the original intent of the Parties as closely as possible in an acceptable manner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end that the transactions contemplated hereby are consummated to the fullest extent possible.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Assignment to be executed as of the date above first written by their duly 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autoSpaceDE w:val="0"/>
        <w:widowControl/>
        <w:spacing w:line="160" w:lineRule="exact" w:before="36" w:after="0"/>
        <w:ind w:left="0" w:right="345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SELLER:</w:t>
      </w:r>
    </w:p>
    <w:p>
      <w:pPr>
        <w:autoSpaceDN w:val="0"/>
        <w:autoSpaceDE w:val="0"/>
        <w:widowControl/>
        <w:spacing w:line="196" w:lineRule="exact" w:before="416" w:after="0"/>
        <w:ind w:left="6024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0" w:lineRule="exact" w:before="234" w:after="0"/>
        <w:ind w:left="0" w:right="32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LICENSING:</w:t>
      </w:r>
    </w:p>
    <w:p>
      <w:pPr>
        <w:autoSpaceDN w:val="0"/>
        <w:autoSpaceDE w:val="0"/>
        <w:widowControl/>
        <w:spacing w:line="196" w:lineRule="exact" w:before="416" w:after="0"/>
        <w:ind w:left="6024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58" w:lineRule="exact" w:before="234" w:after="0"/>
        <w:ind w:left="0" w:right="20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Acknowledged and Accepted:</w:t>
      </w:r>
    </w:p>
    <w:p>
      <w:pPr>
        <w:autoSpaceDN w:val="0"/>
        <w:autoSpaceDE w:val="0"/>
        <w:widowControl/>
        <w:spacing w:line="158" w:lineRule="exact" w:before="234" w:after="0"/>
        <w:ind w:left="0" w:right="32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ASSIGNEE:</w:t>
      </w:r>
    </w:p>
    <w:p>
      <w:pPr>
        <w:autoSpaceDN w:val="0"/>
        <w:autoSpaceDE w:val="0"/>
        <w:widowControl/>
        <w:spacing w:line="196" w:lineRule="exact" w:before="418" w:after="0"/>
        <w:ind w:left="6024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 TO TRADEMARK ASSIGNMENT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