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[*] = CERTAIN CONFIDENTIAL INFORMATION CONTAINED IN THIS DOCUMENT, MARKED BY BRACKETS, HAS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 PURSUANT TO RULE 24B-2 OF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EXCHANGE ACT OF 1934, AS AMENDED.</w:t>
      </w:r>
    </w:p>
    <w:p>
      <w:pPr>
        <w:autoSpaceDN w:val="0"/>
        <w:tabs>
          <w:tab w:pos="696" w:val="left"/>
          <w:tab w:pos="1768" w:val="left"/>
          <w:tab w:pos="7664" w:val="left"/>
        </w:tabs>
        <w:autoSpaceDE w:val="0"/>
        <w:widowControl/>
        <w:spacing w:line="218" w:lineRule="exact" w:before="0" w:after="0"/>
        <w:ind w:left="0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FIRST AMENDMENT TO SUPPLY AND MANUFACTURING AGREEMENT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This First Amendment (“Amendment”) to the Supply and Manufacturing Agreement dated April 1, 2017 between </w:t>
      </w:r>
      <w:r>
        <w:rPr>
          <w:rFonts w:ascii="ArialMT" w:hAnsi="ArialMT" w:eastAsia="ArialMT"/>
          <w:b w:val="0"/>
          <w:i w:val="0"/>
          <w:color w:val="000000"/>
          <w:sz w:val="19"/>
        </w:rPr>
        <w:t>Cerus Corporation (“Cerus”) and Porex Corporation (“Porex”) (the “Agreement”) is made this 22 day of June 2018.</w:t>
      </w:r>
    </w:p>
    <w:p>
      <w:pPr>
        <w:autoSpaceDN w:val="0"/>
        <w:tabs>
          <w:tab w:pos="772" w:val="left"/>
          <w:tab w:pos="784" w:val="left"/>
          <w:tab w:pos="4496" w:val="left"/>
        </w:tabs>
        <w:autoSpaceDE w:val="0"/>
        <w:widowControl/>
        <w:spacing w:line="216" w:lineRule="exact" w:before="0" w:after="0"/>
        <w:ind w:left="0" w:right="144" w:firstLine="0"/>
        <w:jc w:val="left"/>
      </w:pP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RECITALS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Cerus and Porex have agreed to make certain changes to the raw material and process to develop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Components and such changes have resulted in a change to the cost and expense structure originally contemplated by </w:t>
      </w:r>
      <w:r>
        <w:rPr>
          <w:rFonts w:ascii="ArialMT" w:hAnsi="ArialMT" w:eastAsia="ArialMT"/>
          <w:b w:val="0"/>
          <w:i w:val="0"/>
          <w:color w:val="000000"/>
          <w:sz w:val="19"/>
        </w:rPr>
        <w:t>the Agreement;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Pursuant to Section 3 of the Agreement, Cerus and Porex have mutually agreed to temporarily modify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pricing for Platelet Wafers set forth on Exhibit D and to proactively set a cost structure for non-production related work.</w:t>
      </w:r>
    </w:p>
    <w:p>
      <w:pPr>
        <w:autoSpaceDN w:val="0"/>
        <w:tabs>
          <w:tab w:pos="342" w:val="left"/>
          <w:tab w:pos="682" w:val="left"/>
          <w:tab w:pos="696" w:val="left"/>
        </w:tabs>
        <w:autoSpaceDE w:val="0"/>
        <w:widowControl/>
        <w:spacing w:line="214" w:lineRule="exact" w:before="2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NOW THEREFORE, for good and valuable consideration, the receipt and sufficiency of which are hereby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acknowledged and accepted, the parties hereby agree to amend the Agreement as follows: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1.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New Exhibits AA-1, AA-2, AA-3 and AA-4, as set forth in Schedule 1 to this Amendment, shall be attached to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Agreement (inserted between Exhibit A-5 and Exhibit B-1) and incorporated therein by reference. The parties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acknowledge and agree that Exhibits AA-1, AA-2, AA-3 and AA-4 set forth the revised specifications for Platelet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Wafers manufactured by Porex for Cerus (collectively, the “Revised Wafer Specifications”). Unless otherwise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agreed in writing, Porex shall continue to manufacture and produce Platelet Wafers using the existing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specifications for Platelet Wafers until Cerus gives written notice to Porex that Platelet Wafers shall be thereafter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manufactured in accordance with the Revised Wafer Specifications. References in the Agreement to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“Specifications” shall be interpreted to include the Revised Wafer Specifications, as applicable.</w:t>
      </w:r>
    </w:p>
    <w:p>
      <w:pPr>
        <w:autoSpaceDN w:val="0"/>
        <w:tabs>
          <w:tab w:pos="682" w:val="left"/>
        </w:tabs>
        <w:autoSpaceDE w:val="0"/>
        <w:widowControl/>
        <w:spacing w:line="214" w:lineRule="exact" w:before="2" w:after="0"/>
        <w:ind w:left="3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 new Exhibit D-1, as set forth in Schedule 2 to this Amendment, shall be attached to the Agreement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incorporated therein by reference. As of April 1, 2018 and continuing until Cerus determines, in its sole discretion,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that the Protocol EPP-029-886 under which Porex is currently operating can be discontinued, the price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Platelet Wafers shall be the prices set forth in Exhibit D-1. Upon Cerus’ determination that the Protocol EPP-029-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886 can be discontinued, Cerus shall provide written notice thereof to Porex, along with a new purchase order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Platelet Wafers (the “New Pricing PO”). On and after the date of such notice, the “Pricing” table for Platelet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Wafers in Exhibit D, as of the date immediately preceding the date of this Amendment, shall be reinstated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apply to Platelet Wafers that are produced pursuant to the New Pricing PO and were also produced after the date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of the written notice. References in Section 1.5.1 of the Agreement to “Exhibit D” shall be amended to include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“Exhibit D-1,” as applicable.</w:t>
      </w:r>
    </w:p>
    <w:p>
      <w:pPr>
        <w:autoSpaceDN w:val="0"/>
        <w:tabs>
          <w:tab w:pos="682" w:val="left"/>
          <w:tab w:pos="696" w:val="left"/>
        </w:tabs>
        <w:autoSpaceDE w:val="0"/>
        <w:widowControl/>
        <w:spacing w:line="214" w:lineRule="exact" w:before="2" w:after="0"/>
        <w:ind w:left="3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The penultimate sentence in Section 1.3 shall be deleted in its entirety and replaced with the following: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“In no event shall any Purchase Order: require delivery of more than [*] units of [*] and [*] units of [*] in any [*] (the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“</w:t>
      </w:r>
      <w:r>
        <w:rPr>
          <w:rFonts w:ascii="Arial" w:hAnsi="Arial" w:eastAsia="Arial"/>
          <w:b/>
          <w:i/>
          <w:color w:val="000000"/>
          <w:sz w:val="19"/>
        </w:rPr>
        <w:t>Porex Capacity Limitations</w:t>
      </w:r>
      <w:r>
        <w:rPr>
          <w:rFonts w:ascii="ArialMT" w:hAnsi="ArialMT" w:eastAsia="ArialMT"/>
          <w:b w:val="0"/>
          <w:i w:val="0"/>
          <w:color w:val="000000"/>
          <w:sz w:val="19"/>
        </w:rPr>
        <w:t>”).”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 new Section 1.5.3 shall be added to the Agreement as follows: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706" w:val="left"/>
        </w:tabs>
        <w:autoSpaceDE w:val="0"/>
        <w:widowControl/>
        <w:spacing w:line="208" w:lineRule="exact" w:before="0" w:after="0"/>
        <w:ind w:left="6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1.5.3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Porex will invoice Cerus monthly for Services performed by Porex during the prior month. Unless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otherwise expressly provided in the applicable Statement of Work payment to Porex of undisputed fees shall be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due [*] days following Cerus’ receipt of the invoice submitted by Porex. Payment information, including Tax </w:t>
      </w:r>
      <w:r>
        <w:rPr>
          <w:rFonts w:ascii="ArialMT" w:hAnsi="ArialMT" w:eastAsia="ArialMT"/>
          <w:b w:val="0"/>
          <w:i w:val="0"/>
          <w:color w:val="000000"/>
          <w:sz w:val="19"/>
        </w:rPr>
        <w:t>Identification Number will be included on each invoice.</w:t>
      </w:r>
    </w:p>
    <w:p>
      <w:pPr>
        <w:autoSpaceDN w:val="0"/>
        <w:autoSpaceDE w:val="0"/>
        <w:widowControl/>
        <w:spacing w:line="216" w:lineRule="exact" w:before="200" w:after="0"/>
        <w:ind w:left="696" w:right="7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Cerus shall have the right to accept or reject the Services, or any portion thereof, in writing within [*] days from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Porex’s completion of the Services. Such acceptance or rejection shall be consistent with the criteria set forth in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Statement of Work, if any. If Cerus does not reject in writing within [*] days, the Services shall be considered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accepted by Cerus. Within [*] days of any notice of rejection, Porex shall present a corrective plan of action 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Cerus. Upon approval by Cerus of the corrective plan, Porex, at no additional expense to Cerus, shall then make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corrections and, where applicable, Porex shall resubmit the corrected Services to Cerus. For disputed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invoices or the disputed portion of an invoice, Cerus shall use reasonable efforts to provide to Porex, in writing,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within [*] days, a description of the disputed amounts. Cerus and Porex shall negotiate in a timely, good faith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manner to resolve billing queries. Cerus will not have responsibility to pay for identified errors, incomplete or </w:t>
      </w:r>
      <w:r>
        <w:rPr>
          <w:rFonts w:ascii="ArialMT" w:hAnsi="ArialMT" w:eastAsia="ArialMT"/>
          <w:b w:val="0"/>
          <w:i w:val="0"/>
          <w:color w:val="000000"/>
          <w:sz w:val="19"/>
        </w:rPr>
        <w:t>inaccurate items (collectively the “</w:t>
      </w:r>
      <w:r>
        <w:rPr>
          <w:rFonts w:ascii="Arial" w:hAnsi="Arial" w:eastAsia="Arial"/>
          <w:b/>
          <w:i w:val="0"/>
          <w:color w:val="000000"/>
          <w:sz w:val="19"/>
        </w:rPr>
        <w:t>invoice errors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”) which result in increases to previously invoiced amounts if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aforementioned invoice errors are communicated to Cerus later than [*] days from the original invoice date.</w:t>
      </w:r>
    </w:p>
    <w:p>
      <w:pPr>
        <w:autoSpaceDN w:val="0"/>
        <w:tabs>
          <w:tab w:pos="682" w:val="left"/>
          <w:tab w:pos="696" w:val="left"/>
          <w:tab w:pos="1604" w:val="left"/>
        </w:tabs>
        <w:autoSpaceDE w:val="0"/>
        <w:widowControl/>
        <w:spacing w:line="216" w:lineRule="exact" w:before="200" w:after="0"/>
        <w:ind w:left="3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 new Section 3a shall be added to the Agreement as follows: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“3a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Non-Production Related Work.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From time to time, Cerus may submit to Porex written work orders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substantially in the form of </w:t>
      </w:r>
      <w:r>
        <w:rPr>
          <w:rFonts w:ascii="ArialMT" w:hAnsi="ArialMT" w:eastAsia="ArialMT"/>
          <w:b w:val="0"/>
          <w:i w:val="0"/>
          <w:color w:val="000000"/>
          <w:sz w:val="19"/>
          <w:u w:val="single"/>
        </w:rPr>
        <w:t xml:space="preserve">Schedule 3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that specify development activities, engineering analysis, part, material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and/or fixture design and development, or other services or activities that Cerus requests Porex to perform that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are not activities or services that are necessary for the then-current manufacture and production of Components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for Cerus under the Agreement (collectively, as defined in each work order, the “</w:t>
      </w:r>
      <w:r>
        <w:rPr>
          <w:rFonts w:ascii="Arial" w:hAnsi="Arial" w:eastAsia="Arial"/>
          <w:b/>
          <w:i w:val="0"/>
          <w:color w:val="000000"/>
          <w:sz w:val="19"/>
        </w:rPr>
        <w:t>Services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”). Each work order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shall set forth the terms and conditions (including specifications (if applicable), delivery and performance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schedules, and fees) pursuant to which Porex will perform the Services. Upon acceptance of a work order by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Porex (in writing), such work order shall become a </w:t>
      </w:r>
      <w:r>
        <w:rPr>
          <w:rFonts w:ascii="Arial" w:hAnsi="Arial" w:eastAsia="Arial"/>
          <w:b/>
          <w:i w:val="0"/>
          <w:color w:val="000000"/>
          <w:sz w:val="19"/>
        </w:rPr>
        <w:t>“Statement of Work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.” If Porex begins to perform services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under a work order that has not been formally agreed in writing, then Porex shall bear the costs of any expenses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incurred prior to formal written agreement of the Statement of Work. Cerus hereby consents to Porex’s use of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Cerus Dedicated Space and Equipment, as specified in a Statement of Work, solely as necessary to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perform the Services under that Statement of Work. Such consent shall automatically terminate upon the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completion of the applicable Statement of Work and is limited by the terms of the Agreement. In the event of any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conflict between the Agreement and a Statement of Work, the Agreement shall control unless the Statement of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Work expressly refers to the Parties’ intent to alter the terms of the Agreement with respect to that Statement of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Work and shall not be construed as an amendment to the terms of the Agreement.”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6.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 new section titled “Pricing for Non-Production Related Work Orders from Cerus” is added to Exhibit D as set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forth in Schedule 2 attached. Such pricing, upon mutual agreement of the Parties, shall apply to any Statement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Work mutually agreed by the Parties pursuant to Section 3a.</w:t>
      </w:r>
    </w:p>
    <w:p>
      <w:pPr>
        <w:autoSpaceDN w:val="0"/>
        <w:autoSpaceDE w:val="0"/>
        <w:widowControl/>
        <w:spacing w:line="188" w:lineRule="exact" w:before="26" w:after="0"/>
        <w:ind w:left="3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No other changes are made to the Agreement, including without limitation, the original Exhibit D, and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7.</w:t>
      </w:r>
    </w:p>
    <w:p>
      <w:pPr>
        <w:autoSpaceDN w:val="0"/>
        <w:autoSpaceDE w:val="0"/>
        <w:widowControl/>
        <w:spacing w:line="190" w:lineRule="exact" w:before="26" w:after="0"/>
        <w:ind w:left="68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Agreement, the Plasma Disk pricing and related information as set forth in Exhibit D remain the same.</w:t>
      </w:r>
    </w:p>
    <w:p>
      <w:pPr>
        <w:autoSpaceDN w:val="0"/>
        <w:autoSpaceDE w:val="0"/>
        <w:widowControl/>
        <w:spacing w:line="214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Except as amended herein, the Agreement shall remain in full force and effect. Capitalized terms not otherwise defined </w:t>
      </w:r>
      <w:r>
        <w:rPr>
          <w:rFonts w:ascii="ArialMT" w:hAnsi="ArialMT" w:eastAsia="ArialMT"/>
          <w:b w:val="0"/>
          <w:i w:val="0"/>
          <w:color w:val="000000"/>
          <w:sz w:val="19"/>
        </w:rPr>
        <w:t>herein shall have the same meanings as set forth in the Agreement.</w:t>
      </w:r>
    </w:p>
    <w:p>
      <w:pPr>
        <w:autoSpaceDN w:val="0"/>
        <w:tabs>
          <w:tab w:pos="696" w:val="left"/>
        </w:tabs>
        <w:autoSpaceDE w:val="0"/>
        <w:widowControl/>
        <w:spacing w:line="214" w:lineRule="exact" w:before="2" w:after="0"/>
        <w:ind w:left="0" w:right="28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IN WITNESS WHEREOF, the undersigned have caused this First Amendment to be signed, all as of the date </w:t>
      </w:r>
      <w:r>
        <w:rPr>
          <w:rFonts w:ascii="ArialMT" w:hAnsi="ArialMT" w:eastAsia="ArialMT"/>
          <w:b w:val="0"/>
          <w:i w:val="0"/>
          <w:color w:val="000000"/>
          <w:sz w:val="19"/>
        </w:rPr>
        <w:t>first written above.</w:t>
      </w:r>
    </w:p>
    <w:p>
      <w:pPr>
        <w:autoSpaceDN w:val="0"/>
        <w:autoSpaceDE w:val="0"/>
        <w:widowControl/>
        <w:spacing w:line="202" w:lineRule="exact" w:before="18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= Certain confidential information contained in this document, marked by brackets, has been omitted and filed separately with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80"/>
        <w:gridCol w:w="4980"/>
      </w:tblGrid>
      <w:tr>
        <w:trPr>
          <w:trHeight w:hRule="exact" w:val="884"/>
        </w:trPr>
        <w:tc>
          <w:tcPr>
            <w:tcW w:type="dxa" w:w="4632"/>
            <w:tcBorders>
              <w:start w:sz="5.600000000000023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Porex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: Porex Corporation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  <w:u w:val="single"/>
              </w:rPr>
              <w:t xml:space="preserve">/s/ Tore Wistedt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Name: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  <w:u w:val="single"/>
              </w:rPr>
              <w:t xml:space="preserve"> Tore Wistedt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Title: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  <w:u w:val="single"/>
              </w:rPr>
              <w:t>SR VP Global Strategy Marketing</w:t>
            </w:r>
          </w:p>
        </w:tc>
        <w:tc>
          <w:tcPr>
            <w:tcW w:type="dxa" w:w="4634"/>
            <w:tcBorders>
              <w:start w:sz="5.599999999999909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230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Cerus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: Cerus Corporation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  <w:u w:val="single"/>
              </w:rPr>
              <w:t xml:space="preserve">/s/ Kevin D. Green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Name: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  <w:u w:val="single"/>
              </w:rPr>
              <w:t xml:space="preserve"> Kevin D. Green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Title: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  <w:u w:val="single"/>
              </w:rPr>
              <w:t>VP Finance and CFO</w:t>
            </w:r>
          </w:p>
        </w:tc>
      </w:tr>
    </w:tbl>
    <w:p>
      <w:pPr>
        <w:autoSpaceDN w:val="0"/>
        <w:autoSpaceDE w:val="0"/>
        <w:widowControl/>
        <w:spacing w:line="164" w:lineRule="exact" w:before="45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= Certain confidential information contained in this document, marked by brackets, has been omitted and filed separately with the Securities and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Schedule 1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Exhibit AA-1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SPC 00562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{7 pages omitted}</w:t>
      </w:r>
    </w:p>
    <w:p>
      <w:pPr>
        <w:autoSpaceDN w:val="0"/>
        <w:autoSpaceDE w:val="0"/>
        <w:widowControl/>
        <w:spacing w:line="202" w:lineRule="exact" w:before="41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= Certain confidential information contained in this document, marked by brackets, has been omitted and filed separately with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Exhibit AA-2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SPC 00628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{3 pages omitted}</w:t>
      </w:r>
    </w:p>
    <w:p>
      <w:pPr>
        <w:autoSpaceDN w:val="0"/>
        <w:autoSpaceDE w:val="0"/>
        <w:widowControl/>
        <w:spacing w:line="202" w:lineRule="exact" w:before="4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= Certain confidential information contained in this document, marked by brackets, has been omitted and filed separately with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Exhibit AA-3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SPC 00628A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{3 pages omitted}</w:t>
      </w:r>
    </w:p>
    <w:p>
      <w:pPr>
        <w:autoSpaceDN w:val="0"/>
        <w:autoSpaceDE w:val="0"/>
        <w:widowControl/>
        <w:spacing w:line="202" w:lineRule="exact" w:before="4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= Certain confidential information contained in this document, marked by brackets, has been omitted and filed separately with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Exhibit AA-4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SPC 00628B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{2 pages omitted}</w:t>
      </w:r>
    </w:p>
    <w:p>
      <w:pPr>
        <w:autoSpaceDN w:val="0"/>
        <w:autoSpaceDE w:val="0"/>
        <w:widowControl/>
        <w:spacing w:line="202" w:lineRule="exact" w:before="4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= Certain confidential information contained in this document, marked by brackets, has been omitted and filed separately with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4320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Schedule 2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Exhibit D-1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Pricing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[*]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Pricing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[*]</w:t>
      </w:r>
    </w:p>
    <w:p>
      <w:pPr>
        <w:autoSpaceDN w:val="0"/>
        <w:autoSpaceDE w:val="0"/>
        <w:widowControl/>
        <w:spacing w:line="202" w:lineRule="exact" w:before="4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= Certain confidential information contained in this document, marked by brackets, has been omitted and filed separately with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S</w:t>
      </w:r>
      <w:r>
        <w:rPr>
          <w:w w:val="97.11538461538461"/>
          <w:rFonts w:ascii="ArialMT" w:hAnsi="ArialMT" w:eastAsia="ArialMT"/>
          <w:b w:val="0"/>
          <w:i w:val="0"/>
          <w:color w:val="000000"/>
          <w:sz w:val="13"/>
        </w:rPr>
        <w:t>CHEDULE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3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F</w:t>
      </w:r>
      <w:r>
        <w:rPr>
          <w:w w:val="97.11538461538461"/>
          <w:rFonts w:ascii="ArialMT" w:hAnsi="ArialMT" w:eastAsia="ArialMT"/>
          <w:b w:val="0"/>
          <w:i w:val="0"/>
          <w:color w:val="000000"/>
          <w:sz w:val="13"/>
        </w:rPr>
        <w:t>ORM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</w:t>
      </w:r>
      <w:r>
        <w:rPr>
          <w:w w:val="97.11538461538461"/>
          <w:rFonts w:ascii="ArialMT" w:hAnsi="ArialMT" w:eastAsia="ArialMT"/>
          <w:b w:val="0"/>
          <w:i w:val="0"/>
          <w:color w:val="000000"/>
          <w:sz w:val="13"/>
        </w:rPr>
        <w:t>TATEMENT</w:t>
      </w:r>
      <w:r>
        <w:rPr>
          <w:w w:val="97.11538461538461"/>
          <w:rFonts w:ascii="ArialMT" w:hAnsi="ArialMT" w:eastAsia="ArialMT"/>
          <w:b w:val="0"/>
          <w:i w:val="0"/>
          <w:color w:val="000000"/>
          <w:sz w:val="13"/>
        </w:rPr>
        <w:t>OF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W</w:t>
      </w:r>
      <w:r>
        <w:rPr>
          <w:w w:val="97.11538461538461"/>
          <w:rFonts w:ascii="ArialMT" w:hAnsi="ArialMT" w:eastAsia="ArialMT"/>
          <w:b w:val="0"/>
          <w:i w:val="0"/>
          <w:color w:val="000000"/>
          <w:sz w:val="13"/>
        </w:rPr>
        <w:t>ORK</w:t>
      </w:r>
    </w:p>
    <w:p>
      <w:pPr>
        <w:autoSpaceDN w:val="0"/>
        <w:autoSpaceDE w:val="0"/>
        <w:widowControl/>
        <w:spacing w:line="218" w:lineRule="exact" w:before="412" w:after="0"/>
        <w:ind w:left="0" w:right="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This Statement of Work is incorporated into the Amended and Restated Supply and Manufacturing Agreement dated April 1,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2017 by and between Cerus Corporation and Porex Corporation, as amended by First Amendment to Supply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Manufacturing Agreement, effective April 1, 2018 (for the purposes of this Statement of Work, the </w:t>
      </w:r>
      <w:r>
        <w:rPr>
          <w:rFonts w:ascii="Arial" w:hAnsi="Arial" w:eastAsia="Arial"/>
          <w:b/>
          <w:i w:val="0"/>
          <w:color w:val="000000"/>
          <w:sz w:val="19"/>
        </w:rPr>
        <w:t>“Agreement”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). This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Statement of Work describes Services to be performed and provided by Porex pursuant to the Agreement. All capitalized </w:t>
      </w:r>
      <w:r>
        <w:rPr>
          <w:rFonts w:ascii="ArialMT" w:hAnsi="ArialMT" w:eastAsia="ArialMT"/>
          <w:b w:val="0"/>
          <w:i w:val="0"/>
          <w:color w:val="000000"/>
          <w:sz w:val="19"/>
        </w:rPr>
        <w:t>terms used and not expressly defined in this Statement of Work will have the meanings given to them in the Agreement.</w:t>
      </w:r>
    </w:p>
    <w:p>
      <w:pPr>
        <w:autoSpaceDN w:val="0"/>
        <w:tabs>
          <w:tab w:pos="1378" w:val="left"/>
        </w:tabs>
        <w:autoSpaceDE w:val="0"/>
        <w:widowControl/>
        <w:spacing w:line="220" w:lineRule="exact" w:before="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Approach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Deliverables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Obligations of Cerus, if any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Specifications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Points of Contact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  <w:u w:val="single"/>
        </w:rPr>
        <w:t xml:space="preserve">For Cerus: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Contact name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Address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Phone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Email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  <w:u w:val="single"/>
        </w:rPr>
        <w:t xml:space="preserve">For Porex: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Contact name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Address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Phone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Email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Budget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Payment Schedule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In full consideration for Porex’s timely and satisfactory performance of the Services, Porex will be compensated as follows: </w:t>
      </w:r>
      <w:r>
        <w:rPr>
          <w:rFonts w:ascii="Arial" w:hAnsi="Arial" w:eastAsia="Arial"/>
          <w:b/>
          <w:i w:val="0"/>
          <w:color w:val="000000"/>
          <w:sz w:val="19"/>
        </w:rPr>
        <w:t>Term</w:t>
      </w:r>
    </w:p>
    <w:p>
      <w:pPr>
        <w:autoSpaceDN w:val="0"/>
        <w:autoSpaceDE w:val="0"/>
        <w:widowControl/>
        <w:spacing w:line="202" w:lineRule="exact" w:before="19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= Certain confidential information contained in this document, marked by brackets, has been omitted and filed separately with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The term of this Statement of Work will begin on ___________ and shall terminate on ____________.</w:t>
      </w:r>
    </w:p>
    <w:p>
      <w:pPr>
        <w:autoSpaceDN w:val="0"/>
        <w:tabs>
          <w:tab w:pos="4634" w:val="left"/>
        </w:tabs>
        <w:autoSpaceDE w:val="0"/>
        <w:widowControl/>
        <w:spacing w:line="188" w:lineRule="exact" w:before="2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Cerus Corporation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Porex Corporation</w:t>
      </w:r>
    </w:p>
    <w:p>
      <w:pPr>
        <w:autoSpaceDN w:val="0"/>
        <w:tabs>
          <w:tab w:pos="4634" w:val="left"/>
        </w:tabs>
        <w:autoSpaceDE w:val="0"/>
        <w:widowControl/>
        <w:spacing w:line="190" w:lineRule="exact" w:before="2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Signed: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Signed:</w:t>
      </w:r>
    </w:p>
    <w:p>
      <w:pPr>
        <w:autoSpaceDN w:val="0"/>
        <w:tabs>
          <w:tab w:pos="4634" w:val="left"/>
        </w:tabs>
        <w:autoSpaceDE w:val="0"/>
        <w:widowControl/>
        <w:spacing w:line="188" w:lineRule="exact" w:before="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Name: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Name:</w:t>
      </w:r>
    </w:p>
    <w:p>
      <w:pPr>
        <w:autoSpaceDN w:val="0"/>
        <w:tabs>
          <w:tab w:pos="4634" w:val="left"/>
        </w:tabs>
        <w:autoSpaceDE w:val="0"/>
        <w:widowControl/>
        <w:spacing w:line="190" w:lineRule="exact" w:before="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Title: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Title:</w:t>
      </w:r>
    </w:p>
    <w:p>
      <w:pPr>
        <w:autoSpaceDN w:val="0"/>
        <w:tabs>
          <w:tab w:pos="4634" w:val="left"/>
        </w:tabs>
        <w:autoSpaceDE w:val="0"/>
        <w:widowControl/>
        <w:spacing w:line="190" w:lineRule="exact" w:before="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Dated: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Dated:</w:t>
      </w:r>
    </w:p>
    <w:p>
      <w:pPr>
        <w:autoSpaceDN w:val="0"/>
        <w:autoSpaceDE w:val="0"/>
        <w:widowControl/>
        <w:spacing w:line="164" w:lineRule="exact" w:before="2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[*] = Certain confidential information contained in this document, marked by brackets, has been omitted and filed separately with the Securities and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24b-2 of the Securities Exchange Act of 1934, as amended.</w:t>
      </w:r>
    </w:p>
    <w:sectPr w:rsidR="00FC693F" w:rsidRPr="0006063C" w:rsidSect="00034616">
      <w:pgSz w:w="11900" w:h="16840"/>
      <w:pgMar w:top="516" w:right="1018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