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EXHIBIT 1.1</w:t>
      </w:r>
    </w:p>
    <w:p>
      <w:pPr>
        <w:autoSpaceDN w:val="0"/>
        <w:autoSpaceDE w:val="0"/>
        <w:widowControl/>
        <w:spacing w:line="238" w:lineRule="exact" w:before="1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Strategic Alliance Agreement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is made and entered into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30th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day of June 2017,</w:t>
      </w:r>
    </w:p>
    <w:p>
      <w:pPr>
        <w:autoSpaceDN w:val="0"/>
        <w:autoSpaceDE w:val="0"/>
        <w:widowControl/>
        <w:spacing w:line="188" w:lineRule="exact" w:before="14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Between:</w:t>
      </w:r>
    </w:p>
    <w:p>
      <w:pPr>
        <w:autoSpaceDN w:val="0"/>
        <w:autoSpaceDE w:val="0"/>
        <w:widowControl/>
        <w:spacing w:line="226" w:lineRule="exact" w:before="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Turnkey Capital Inc., having its office located at 2929 E. Commercial Blvd, Suite PH-D, Ft. Lauderdale, Florida, hereinafter referred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as "TKCI";</w:t>
      </w:r>
    </w:p>
    <w:p>
      <w:pPr>
        <w:autoSpaceDN w:val="0"/>
        <w:autoSpaceDE w:val="0"/>
        <w:widowControl/>
        <w:spacing w:line="190" w:lineRule="exact" w:before="14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And:</w:t>
      </w:r>
    </w:p>
    <w:p>
      <w:pPr>
        <w:autoSpaceDN w:val="0"/>
        <w:autoSpaceDE w:val="0"/>
        <w:widowControl/>
        <w:spacing w:line="256" w:lineRule="exact" w:before="172" w:after="0"/>
        <w:ind w:left="3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Seminole Indian Company to be formed by Former Seminole Tribal Chairman James E. Billie and Craig Talesman, having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office located at 1800 Frank Huff Road, Seminole Reservation, Okeechobee, FL 34974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hereinafter referred to as “SIC".</w:t>
      </w:r>
    </w:p>
    <w:p>
      <w:pPr>
        <w:autoSpaceDN w:val="0"/>
        <w:tabs>
          <w:tab w:pos="670" w:val="left"/>
        </w:tabs>
        <w:autoSpaceDE w:val="0"/>
        <w:widowControl/>
        <w:spacing w:line="190" w:lineRule="exact" w:before="250" w:after="0"/>
        <w:ind w:left="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Overview</w:t>
      </w:r>
    </w:p>
    <w:p>
      <w:pPr>
        <w:autoSpaceDN w:val="0"/>
        <w:autoSpaceDE w:val="0"/>
        <w:widowControl/>
        <w:spacing w:line="228" w:lineRule="exact" w:before="200" w:after="0"/>
        <w:ind w:left="38" w:right="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purpose and intent of this strategic alliance is to combine the resources and talents of, TKCI and SIC, in order to take advantage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every opportunity permitted by tribal sovereignty to create revenue streams in multiple areas in conjunction with operating partners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have existing marketing and customers in place, thereby limiting the capital requirements and risk. New marketing advantages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based upon competitive pricing, cross marketing and new revenue streams from expansion into other industries will grow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beyond anything previously imagined. The structure may also be used for additional compatible acquisitions which will also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fuel growth. TKCI believes that structuring operations with Tribal Sovereignty will deliver the financial advantages of operating in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tax free environment with limited liability, plus other benefits such as permit and zoning ease, supporting an ideal structure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investment capital and successful entrepreneurial ventures.</w:t>
      </w:r>
    </w:p>
    <w:p>
      <w:pPr>
        <w:autoSpaceDN w:val="0"/>
        <w:tabs>
          <w:tab w:pos="670" w:val="left"/>
        </w:tabs>
        <w:autoSpaceDE w:val="0"/>
        <w:widowControl/>
        <w:spacing w:line="190" w:lineRule="exact" w:before="266" w:after="0"/>
        <w:ind w:left="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</w:t>
      </w:r>
    </w:p>
    <w:p>
      <w:pPr>
        <w:autoSpaceDN w:val="0"/>
        <w:tabs>
          <w:tab w:pos="696" w:val="left"/>
          <w:tab w:pos="974" w:val="left"/>
        </w:tabs>
        <w:autoSpaceDE w:val="0"/>
        <w:widowControl/>
        <w:spacing w:line="226" w:lineRule="exact" w:before="190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 of this Agreement is twenty-four (24) months. The Agreement may be renewed, subject to mutual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approval.</w:t>
      </w:r>
    </w:p>
    <w:p>
      <w:pPr>
        <w:autoSpaceDN w:val="0"/>
        <w:autoSpaceDE w:val="0"/>
        <w:widowControl/>
        <w:spacing w:line="226" w:lineRule="exact" w:before="216" w:after="0"/>
        <w:ind w:left="38" w:right="58" w:firstLine="6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completion, expiration or termination of this Agreement, the indemnities warranties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undertakings contained or referred to in this Agreement shall continue to subsist for as long as may be necessary for the purpose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giving effect to each one and every one of them.</w:t>
      </w:r>
    </w:p>
    <w:p>
      <w:pPr>
        <w:autoSpaceDN w:val="0"/>
        <w:tabs>
          <w:tab w:pos="670" w:val="left"/>
        </w:tabs>
        <w:autoSpaceDE w:val="0"/>
        <w:widowControl/>
        <w:spacing w:line="190" w:lineRule="exact" w:before="254" w:after="0"/>
        <w:ind w:left="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TKCI Committments</w:t>
      </w:r>
    </w:p>
    <w:p>
      <w:pPr>
        <w:autoSpaceDN w:val="0"/>
        <w:autoSpaceDE w:val="0"/>
        <w:widowControl/>
        <w:spacing w:line="226" w:lineRule="exact" w:before="202" w:after="0"/>
        <w:ind w:left="38" w:right="58" w:firstLine="6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TKCI shall establish a wholly-owned subsidiary (the “Holding Company”) for the sole purpose of conducting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developing business on behalf of this alliance. The utilization of this subsidiary will provide for separate record keeping, reporting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tracking of all business related to this agreement.</w:t>
      </w:r>
    </w:p>
    <w:p>
      <w:pPr>
        <w:autoSpaceDN w:val="0"/>
        <w:autoSpaceDE w:val="0"/>
        <w:widowControl/>
        <w:spacing w:line="226" w:lineRule="exact" w:before="190" w:after="194"/>
        <w:ind w:left="38" w:right="58" w:firstLine="6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addition to capital recruitment functions, TKCI shall perform all of the functions and accept all of the responsibilities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position of Chief Financial Officer including but not limited to management of accounts receivable and accounts payable,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interfacing with Holding Company accountants on tax matters, interfacing with Holding Company accountants and lawyers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and compliance matters, and all other tasks typically and reasonably associated with the post and position of Chief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Financial Officer.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350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9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9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23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Committments and Rights of SIC</w:t>
            </w:r>
          </w:p>
        </w:tc>
      </w:tr>
      <w:tr>
        <w:trPr>
          <w:trHeight w:hRule="exact" w:val="1210"/>
        </w:trPr>
        <w:tc>
          <w:tcPr>
            <w:tcW w:type="dxa" w:w="330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8" w:after="0"/>
              <w:ind w:left="0" w:right="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4.1</w:t>
            </w:r>
          </w:p>
        </w:tc>
        <w:tc>
          <w:tcPr>
            <w:tcW w:type="dxa" w:w="8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8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SIC acknowledges and agrees that the ability of TKCI to render its services is uniquely dependent upon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3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cooperation and provision of information to TKCI by Chief James E. Billie and Craig Talesman for SIC. In the event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is required, it shall be provided in writing.</w:t>
      </w:r>
    </w:p>
    <w:p>
      <w:pPr>
        <w:autoSpaceDN w:val="0"/>
        <w:autoSpaceDE w:val="0"/>
        <w:widowControl/>
        <w:spacing w:line="226" w:lineRule="exact" w:before="192" w:after="0"/>
        <w:ind w:left="38" w:right="58" w:firstLine="6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SIC, represented by Chief James E. Billie and Craig Talesman, will assist in the closing of the transactions by: 1)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participating in meetings with key decision makers, providing process overview, and describing case histories of similarly situated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projects; and 2) providing advice on issues such as i) location; (ii) deal structure; (iii) funding; (iv) timing/phasing; (v) cash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flow/revenue collection issues; and (vi) other major implementation issues.</w:t>
      </w:r>
    </w:p>
    <w:p>
      <w:pPr>
        <w:autoSpaceDN w:val="0"/>
        <w:tabs>
          <w:tab w:pos="696" w:val="left"/>
          <w:tab w:pos="974" w:val="left"/>
        </w:tabs>
        <w:autoSpaceDE w:val="0"/>
        <w:widowControl/>
        <w:spacing w:line="228" w:lineRule="exact" w:before="202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 shall allow TKCI to review and analyze all business opportunities that could be mutually beneficial to TKCI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SIC within the time frame of this alliance.</w:t>
      </w:r>
    </w:p>
    <w:p>
      <w:pPr>
        <w:autoSpaceDN w:val="0"/>
        <w:tabs>
          <w:tab w:pos="696" w:val="left"/>
          <w:tab w:pos="974" w:val="left"/>
        </w:tabs>
        <w:autoSpaceDE w:val="0"/>
        <w:widowControl/>
        <w:spacing w:line="226" w:lineRule="exact" w:before="216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SIC, represented by Chief James E. Billie and Craig Talesman, will assist in the finalization of project structuring plans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geared toward maximizing all available revenue streams.</w:t>
      </w:r>
    </w:p>
    <w:p>
      <w:pPr>
        <w:autoSpaceDN w:val="0"/>
        <w:autoSpaceDE w:val="0"/>
        <w:widowControl/>
        <w:spacing w:line="190" w:lineRule="exact" w:before="240" w:after="0"/>
        <w:ind w:left="6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SIC, represented by Chief James E. Billie and Craig Talesman, will provide access to other opportunities.</w:t>
      </w:r>
    </w:p>
    <w:p>
      <w:pPr>
        <w:autoSpaceDN w:val="0"/>
        <w:autoSpaceDE w:val="0"/>
        <w:widowControl/>
        <w:spacing w:line="228" w:lineRule="exact" w:before="190" w:after="0"/>
        <w:ind w:left="38" w:right="58" w:firstLine="6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decision to join this alliance is at the absolute discretion of Chief James E. Billie and Craig Talesman. TKCI affirms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it shall not have any claim towards SIC if the management decides not to sign the agreement in the investigation stage,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before any agreements are signed, for any reasons whatsoever.</w:t>
      </w:r>
    </w:p>
    <w:p>
      <w:pPr>
        <w:autoSpaceDN w:val="0"/>
        <w:tabs>
          <w:tab w:pos="696" w:val="left"/>
          <w:tab w:pos="974" w:val="left"/>
        </w:tabs>
        <w:autoSpaceDE w:val="0"/>
        <w:widowControl/>
        <w:spacing w:line="228" w:lineRule="exact" w:before="214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4.7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 may try to locate, or authorize others to locate potential investors who are not Reserved Investors (or Rejected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Investors), and SIC may accept investments from such other investors, without incurring any liability towards TKCI</w:t>
      </w:r>
    </w:p>
    <w:p>
      <w:pPr>
        <w:autoSpaceDN w:val="0"/>
        <w:tabs>
          <w:tab w:pos="670" w:val="left"/>
        </w:tabs>
        <w:autoSpaceDE w:val="0"/>
        <w:widowControl/>
        <w:spacing w:line="190" w:lineRule="exact" w:before="594" w:after="0"/>
        <w:ind w:left="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Fees and Financial Structuring</w:t>
      </w:r>
    </w:p>
    <w:p>
      <w:pPr>
        <w:autoSpaceDN w:val="0"/>
        <w:autoSpaceDE w:val="0"/>
        <w:widowControl/>
        <w:spacing w:line="190" w:lineRule="exact" w:before="2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wholly-owned subsidiary (the “Holding Company”) shall be established by TKCI to accomplish the following:</w:t>
      </w:r>
    </w:p>
    <w:p>
      <w:pPr>
        <w:autoSpaceDN w:val="0"/>
        <w:tabs>
          <w:tab w:pos="998" w:val="left"/>
          <w:tab w:pos="1580" w:val="left"/>
        </w:tabs>
        <w:autoSpaceDE w:val="0"/>
        <w:widowControl/>
        <w:spacing w:line="228" w:lineRule="exact" w:before="112" w:after="0"/>
        <w:ind w:left="3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hold the assets and liabilities of the TKCI/SIC alliance and provide for separate management of the alliance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business operations.</w:t>
      </w:r>
    </w:p>
    <w:p>
      <w:pPr>
        <w:autoSpaceDN w:val="0"/>
        <w:tabs>
          <w:tab w:pos="998" w:val="left"/>
          <w:tab w:pos="1580" w:val="left"/>
        </w:tabs>
        <w:autoSpaceDE w:val="0"/>
        <w:widowControl/>
        <w:spacing w:line="228" w:lineRule="exact" w:before="200" w:after="0"/>
        <w:ind w:left="38" w:right="86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Operating capital may be raised and a growing shareholder base may be established to support future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expansion.</w:t>
      </w:r>
    </w:p>
    <w:p>
      <w:pPr>
        <w:autoSpaceDN w:val="0"/>
        <w:tabs>
          <w:tab w:pos="696" w:val="left"/>
          <w:tab w:pos="974" w:val="left"/>
        </w:tabs>
        <w:autoSpaceDE w:val="0"/>
        <w:widowControl/>
        <w:spacing w:line="228" w:lineRule="exact" w:before="214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Net revenue from business operations created by Holding Company for the alliance will be distributed by Holding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 equally – 50/50 - to TKCI and SIC:</w:t>
      </w:r>
    </w:p>
    <w:p>
      <w:pPr>
        <w:autoSpaceDN w:val="0"/>
        <w:tabs>
          <w:tab w:pos="1214" w:val="left"/>
          <w:tab w:pos="1782" w:val="left"/>
        </w:tabs>
        <w:autoSpaceDE w:val="0"/>
        <w:widowControl/>
        <w:spacing w:line="228" w:lineRule="exact" w:before="200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5.5.1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SIC’s original business concepts and plans, as well as opportunities brought to the table through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connections, and third-party contracts, are ways that we anticipate business could be generated, and revenues created;</w:t>
      </w:r>
    </w:p>
    <w:p>
      <w:pPr>
        <w:autoSpaceDN w:val="0"/>
        <w:tabs>
          <w:tab w:pos="1200" w:val="left"/>
          <w:tab w:pos="1782" w:val="left"/>
        </w:tabs>
        <w:autoSpaceDE w:val="0"/>
        <w:widowControl/>
        <w:spacing w:line="228" w:lineRule="exact" w:before="74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5.5.2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TKCI’s advisory and management services and capital resources will provide the critical structure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business mechanism to carry concepts through to revenue.</w:t>
      </w:r>
    </w:p>
    <w:p>
      <w:pPr>
        <w:autoSpaceDN w:val="0"/>
        <w:tabs>
          <w:tab w:pos="644" w:val="left"/>
          <w:tab w:pos="948" w:val="left"/>
        </w:tabs>
        <w:autoSpaceDE w:val="0"/>
        <w:widowControl/>
        <w:spacing w:line="228" w:lineRule="exact" w:before="74" w:after="52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Turnkey Capital Inc. (TKCI) will reserve ten percent (10%) of the shares of TKCI for SIC. These shares will be issued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once an exclusivity agreement is reached.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13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5.4</w:t>
            </w: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Once the Holding Company is raising funds and generating revenue, the parties will negotiate a monthly fee.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tabs>
          <w:tab w:pos="620" w:val="left"/>
        </w:tabs>
        <w:autoSpaceDE w:val="0"/>
        <w:widowControl/>
        <w:spacing w:line="190" w:lineRule="exact" w:before="0" w:after="0"/>
        <w:ind w:left="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Confidentiality and non-compete</w:t>
      </w:r>
    </w:p>
    <w:p>
      <w:pPr>
        <w:autoSpaceDN w:val="0"/>
        <w:autoSpaceDE w:val="0"/>
        <w:widowControl/>
        <w:spacing w:line="228" w:lineRule="exact" w:before="74" w:after="0"/>
        <w:ind w:left="38" w:right="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this Agreement and for one (1) year thereafter, TKCI will keep in confidence, not reveal, not use and not allow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assist others to use, any information marked “Confidential” received from or through SIC in the context of its activities hereunder,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authorized in writing by SIC. However, TKCI may assume that unless SIC specifically advises it to the contrary, in writing,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an item of information, it may reasonably make such information available to third parties that TKCI is attempting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introduce to SIC. Such information includes, but is not limited to SIC's business plans and proprietary disclosures. The above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provisions will survive the termination of this Agreement, except they will not apply to information that (i) is in the public domain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later becomes available to the public through no breach of this Agreement by either party; (ii) is obtained by either party from a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who had the legal right to disclose the information to that party; (iii) is already in the possession of the receiving party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 this Agreement becomes effective; (iv) is independently developed by either party or (v) is required to be disclosed by law,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government regulation, or court order.</w:t>
      </w:r>
    </w:p>
    <w:p>
      <w:pPr>
        <w:autoSpaceDN w:val="0"/>
        <w:tabs>
          <w:tab w:pos="644" w:val="left"/>
        </w:tabs>
        <w:autoSpaceDE w:val="0"/>
        <w:widowControl/>
        <w:spacing w:line="190" w:lineRule="exact" w:before="254" w:after="0"/>
        <w:ind w:left="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</w:t>
      </w:r>
    </w:p>
    <w:p>
      <w:pPr>
        <w:autoSpaceDN w:val="0"/>
        <w:autoSpaceDE w:val="0"/>
        <w:widowControl/>
        <w:spacing w:line="228" w:lineRule="exact" w:before="74" w:after="0"/>
        <w:ind w:left="38" w:right="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may be terminated early if mutually agreed to by both parties in writing, or for cause, which is defined as conviction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either party of a criminal offense, actions in bad faith, and knowing or intentional misconduct, failure to perform as determined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SIC, or a material breach of this Agreement. The expiration or early termination of this Agreement shall not affect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provisions which are expressed to operate or have an effect afterwards or any right of action already accrued to either party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 of any breach by the other party.</w:t>
      </w:r>
    </w:p>
    <w:p>
      <w:pPr>
        <w:autoSpaceDN w:val="0"/>
        <w:tabs>
          <w:tab w:pos="670" w:val="left"/>
        </w:tabs>
        <w:autoSpaceDE w:val="0"/>
        <w:widowControl/>
        <w:spacing w:line="190" w:lineRule="exact" w:before="266" w:after="0"/>
        <w:ind w:left="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Warranties and Indemnification</w:t>
      </w:r>
    </w:p>
    <w:p>
      <w:pPr>
        <w:autoSpaceDN w:val="0"/>
        <w:autoSpaceDE w:val="0"/>
        <w:widowControl/>
        <w:spacing w:line="226" w:lineRule="exact" w:before="50" w:after="0"/>
        <w:ind w:left="38" w:right="58" w:firstLine="6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 represents and warrants to TKCI that the undersigned are duly authorized to execute and enter into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and that all information relating to SIC furnished by Chief James E. Billie and Craig Talesman, or its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representatives, to TKCI will be complete, accurate and not misleading.</w:t>
      </w:r>
    </w:p>
    <w:p>
      <w:pPr>
        <w:autoSpaceDN w:val="0"/>
        <w:autoSpaceDE w:val="0"/>
        <w:widowControl/>
        <w:spacing w:line="228" w:lineRule="exact" w:before="188" w:after="0"/>
        <w:ind w:left="38" w:right="58" w:firstLine="6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("the Defaulting party") shall indemnify the other party ("the Innocent party") and keep the Innocent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indemnified and harmless from and against any claims brought against the Innocent Party as a result of any acts or omissions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Defaulting Party, whether such acts or omissions relate to the Defaulting Party's tasks under this Agreement or not. The Defaulting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Party's liability under this provision shall extend to legal fees and to court and/or arbitration expenses, as the case may be as well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other expenses incurred by the Innocent Party in the course of defending and/or handling and/or settling such claim.</w:t>
      </w:r>
    </w:p>
    <w:p>
      <w:pPr>
        <w:autoSpaceDN w:val="0"/>
        <w:tabs>
          <w:tab w:pos="670" w:val="left"/>
        </w:tabs>
        <w:autoSpaceDE w:val="0"/>
        <w:widowControl/>
        <w:spacing w:line="190" w:lineRule="exact" w:before="252" w:after="0"/>
        <w:ind w:left="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Strategic Alliance</w:t>
      </w:r>
    </w:p>
    <w:p>
      <w:pPr>
        <w:autoSpaceDN w:val="0"/>
        <w:tabs>
          <w:tab w:pos="696" w:val="left"/>
          <w:tab w:pos="974" w:val="left"/>
        </w:tabs>
        <w:autoSpaceDE w:val="0"/>
        <w:widowControl/>
        <w:spacing w:line="226" w:lineRule="exact" w:before="64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TKCI is performing under this Agreement as a Strategic Alliance member and is not a legal or implied agent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employee of SIC. This Agreement does not create agency or employment relationship between the parties hereto.</w:t>
      </w:r>
    </w:p>
    <w:p>
      <w:pPr>
        <w:autoSpaceDN w:val="0"/>
        <w:autoSpaceDE w:val="0"/>
        <w:widowControl/>
        <w:spacing w:line="228" w:lineRule="exact" w:before="214" w:after="0"/>
        <w:ind w:left="38" w:right="58" w:firstLine="6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TKCI shall not, by reason of this Agreement or the performance of the services delineated herein, be or be deemed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be, an employee of SIC, and TKCI shall have no power to enter into any agreement on behalf of, or otherwise bind SIC.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limiting the foregoing, TKCI shall not enter into any contract or commitment on behalf of SIC.</w:t>
      </w:r>
    </w:p>
    <w:p>
      <w:pPr>
        <w:autoSpaceDN w:val="0"/>
        <w:autoSpaceDE w:val="0"/>
        <w:widowControl/>
        <w:spacing w:line="228" w:lineRule="exact" w:before="200" w:after="0"/>
        <w:ind w:left="38" w:right="58" w:firstLine="65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 acknowledges and agrees that TKCI shall have no liability resulting from TKCI’s failure to obtain any financing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of its programs or business concepts. Neither party shall have any claim whatsoever against the other if an investment or a sales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opportunity was lost because of any of the other party's acts or omissions.</w:t>
      </w:r>
    </w:p>
    <w:p>
      <w:pPr>
        <w:sectPr>
          <w:pgSz w:w="11900" w:h="16840"/>
          <w:pgMar w:top="7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38" w:right="20" w:firstLine="74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 understands that TKCI is not acting as a broker-dealer or dealer in securities with respect to any transaction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contemplated hereunder, and that any securities which may be sold in respect to any such transaction are being sold directly by or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SIC, to or by TKCI parties to such transaction. SIC acknowledges and agrees that no liability will be attributed to TKCI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the issuance of any equity or securities. Any fees due to TKCI are to be paid solely as finder’s fee and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remuneration for other services provided for under this Agreement.</w:t>
      </w:r>
    </w:p>
    <w:p>
      <w:pPr>
        <w:autoSpaceDN w:val="0"/>
        <w:tabs>
          <w:tab w:pos="784" w:val="left"/>
          <w:tab w:pos="1062" w:val="left"/>
        </w:tabs>
        <w:autoSpaceDE w:val="0"/>
        <w:widowControl/>
        <w:spacing w:line="228" w:lineRule="exact" w:before="200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TKCI will have First Right of Refusal with regard to any sale or disposition of any part or the whole of companies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projects developed in relationship with this alliance.</w:t>
      </w:r>
    </w:p>
    <w:p>
      <w:pPr>
        <w:autoSpaceDN w:val="0"/>
        <w:tabs>
          <w:tab w:pos="734" w:val="left"/>
        </w:tabs>
        <w:autoSpaceDE w:val="0"/>
        <w:widowControl/>
        <w:spacing w:line="190" w:lineRule="exact" w:before="252" w:after="0"/>
        <w:ind w:left="1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Arbitration</w:t>
      </w:r>
    </w:p>
    <w:p>
      <w:pPr>
        <w:autoSpaceDN w:val="0"/>
        <w:tabs>
          <w:tab w:pos="1200" w:val="left"/>
        </w:tabs>
        <w:autoSpaceDE w:val="0"/>
        <w:widowControl/>
        <w:spacing w:line="190" w:lineRule="exact" w:before="100" w:after="0"/>
        <w:ind w:left="7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shall be governed by the laws of the State of Florida.</w:t>
      </w:r>
    </w:p>
    <w:p>
      <w:pPr>
        <w:autoSpaceDN w:val="0"/>
        <w:tabs>
          <w:tab w:pos="784" w:val="left"/>
          <w:tab w:pos="1200" w:val="left"/>
        </w:tabs>
        <w:autoSpaceDE w:val="0"/>
        <w:widowControl/>
        <w:spacing w:line="228" w:lineRule="exact" w:before="74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disputes arising under or in connection with the validity, interpretation and performance of this Agreement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cannot be resolved amicably by the parties shall be settled in arbitration before a single arbitrator. If arbitration fails to render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mutually agreement resolution the Courts of the State of Florida will be deemed to have jurisdiction.</w:t>
      </w:r>
    </w:p>
    <w:p>
      <w:pPr>
        <w:autoSpaceDN w:val="0"/>
        <w:tabs>
          <w:tab w:pos="784" w:val="left"/>
          <w:tab w:pos="1200" w:val="left"/>
        </w:tabs>
        <w:autoSpaceDE w:val="0"/>
        <w:widowControl/>
        <w:spacing w:line="226" w:lineRule="exact" w:before="64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addition to all other remedies provided in this Agreement, the prevailing party shall be entitled to all costs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expenses reasonably incurred as a result of said breach, including arbitration and court costs, and reasonable attorney's fees.</w:t>
      </w:r>
    </w:p>
    <w:p>
      <w:pPr>
        <w:autoSpaceDN w:val="0"/>
        <w:tabs>
          <w:tab w:pos="758" w:val="left"/>
        </w:tabs>
        <w:autoSpaceDE w:val="0"/>
        <w:widowControl/>
        <w:spacing w:line="190" w:lineRule="exact" w:before="128" w:after="0"/>
        <w:ind w:left="1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Miscellaneous</w:t>
      </w:r>
    </w:p>
    <w:p>
      <w:pPr>
        <w:autoSpaceDN w:val="0"/>
        <w:tabs>
          <w:tab w:pos="784" w:val="left"/>
          <w:tab w:pos="1214" w:val="left"/>
        </w:tabs>
        <w:autoSpaceDE w:val="0"/>
        <w:widowControl/>
        <w:spacing w:line="228" w:lineRule="exact" w:before="60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together with any added Appendices, constitutes the entire agreement between the parties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its subject matter and supersedes any prior agreement. This Agreement may be changed only by mutual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between the parties, expressed in writing.</w:t>
      </w:r>
    </w:p>
    <w:p>
      <w:pPr>
        <w:autoSpaceDN w:val="0"/>
        <w:tabs>
          <w:tab w:pos="784" w:val="left"/>
          <w:tab w:pos="1214" w:val="left"/>
        </w:tabs>
        <w:autoSpaceDE w:val="0"/>
        <w:widowControl/>
        <w:spacing w:line="228" w:lineRule="exact" w:before="200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notices under this Agreement shall be in writing and shall be deemed given if delivered to the party personally,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five (5) days after sent by registered airmail or by an express courier, as well as delivery by confirmed facsimile transmission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confirmed electronic mail. The addresses for notices given under this Agreement shall be those provided above.</w:t>
      </w:r>
    </w:p>
    <w:p>
      <w:pPr>
        <w:autoSpaceDN w:val="0"/>
        <w:tabs>
          <w:tab w:pos="784" w:val="left"/>
          <w:tab w:pos="1214" w:val="left"/>
        </w:tabs>
        <w:autoSpaceDE w:val="0"/>
        <w:widowControl/>
        <w:spacing w:line="226" w:lineRule="exact" w:before="202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any provision of this Agreement is held by an arbitrator to be invalid, void or unenforceable, the remaining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provisions shall nevertheless continue in full force, and the stricken provision shall be replaced by a valid, legal and enforceable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provision having as nearly as possible the same economic and practical effect.</w:t>
      </w:r>
    </w:p>
    <w:p>
      <w:pPr>
        <w:autoSpaceDN w:val="0"/>
        <w:tabs>
          <w:tab w:pos="1214" w:val="left"/>
        </w:tabs>
        <w:autoSpaceDE w:val="0"/>
        <w:widowControl/>
        <w:spacing w:line="188" w:lineRule="exact" w:before="254" w:after="0"/>
        <w:ind w:left="7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shall be binding on all parties’ respective assigns and successors.</w:t>
      </w:r>
    </w:p>
    <w:p>
      <w:pPr>
        <w:autoSpaceDN w:val="0"/>
        <w:tabs>
          <w:tab w:pos="784" w:val="left"/>
          <w:tab w:pos="1214" w:val="left"/>
        </w:tabs>
        <w:autoSpaceDE w:val="0"/>
        <w:widowControl/>
        <w:spacing w:line="228" w:lineRule="exact" w:before="214" w:after="0"/>
        <w:ind w:left="3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Facsimile copies of this Agreement, with signatures, shall be given the same legal effect as an original with original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signatures.</w:t>
      </w:r>
    </w:p>
    <w:p>
      <w:pPr>
        <w:autoSpaceDN w:val="0"/>
        <w:autoSpaceDE w:val="0"/>
        <w:widowControl/>
        <w:spacing w:line="190" w:lineRule="exact" w:before="240" w:after="232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in witness, the parties sign on the day and date first above written: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0"/>
        <w:gridCol w:w="2470"/>
        <w:gridCol w:w="2470"/>
        <w:gridCol w:w="2470"/>
      </w:tblGrid>
      <w:tr>
        <w:trPr>
          <w:trHeight w:hRule="exact" w:val="210"/>
        </w:trPr>
        <w:tc>
          <w:tcPr>
            <w:tcW w:type="dxa" w:w="2962"/>
            <w:gridSpan w:val="2"/>
            <w:tcBorders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Chief James E. Billie</w:t>
            </w:r>
          </w:p>
        </w:tc>
        <w:tc>
          <w:tcPr>
            <w:tcW w:type="dxa" w:w="3080"/>
            <w:tcBorders>
              <w:start w:sz="4.7999999999999545" w:val="single" w:color="#000000"/>
              <w:end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Craig Talesman</w:t>
            </w:r>
          </w:p>
        </w:tc>
        <w:tc>
          <w:tcPr>
            <w:tcW w:type="dxa" w:w="2986"/>
            <w:tcBorders>
              <w:start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Turnkey Capital Inc.</w:t>
            </w:r>
          </w:p>
        </w:tc>
      </w:tr>
      <w:tr>
        <w:trPr>
          <w:trHeight w:hRule="exact" w:val="490"/>
        </w:trPr>
        <w:tc>
          <w:tcPr>
            <w:tcW w:type="dxa" w:w="480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Sign:</w:t>
            </w:r>
          </w:p>
        </w:tc>
        <w:tc>
          <w:tcPr>
            <w:tcW w:type="dxa" w:w="2482"/>
            <w:tcBorders>
              <w:end w:sz="4.799999999999954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6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/s/ Chief James E. Billie</w:t>
            </w:r>
          </w:p>
        </w:tc>
        <w:tc>
          <w:tcPr>
            <w:tcW w:type="dxa" w:w="3080"/>
            <w:tcBorders>
              <w:start w:sz="4.7999999999999545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/s/ Craig Talesman</w:t>
            </w:r>
          </w:p>
        </w:tc>
        <w:tc>
          <w:tcPr>
            <w:tcW w:type="dxa" w:w="2986"/>
            <w:tcBorders>
              <w:start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/s/ Neil Swartz</w:t>
            </w:r>
          </w:p>
        </w:tc>
      </w:tr>
      <w:tr>
        <w:trPr>
          <w:trHeight w:hRule="exact" w:val="468"/>
        </w:trPr>
        <w:tc>
          <w:tcPr>
            <w:tcW w:type="dxa" w:w="2962"/>
            <w:gridSpan w:val="2"/>
            <w:tcBorders>
              <w:top w:sz="5.59999999999945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Name: Craig Talesman</w:t>
            </w:r>
          </w:p>
        </w:tc>
        <w:tc>
          <w:tcPr>
            <w:tcW w:type="dxa" w:w="3080"/>
            <w:tcBorders>
              <w:start w:sz="4.7999999999999545" w:val="single" w:color="#000000"/>
              <w:top w:sz="5.59999999999945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86"/>
            <w:tcBorders>
              <w:start w:sz="4.799999999999727" w:val="single" w:color="#000000"/>
              <w:top w:sz="5.59999999999945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Neil Swartz</w:t>
            </w:r>
          </w:p>
        </w:tc>
      </w:tr>
      <w:tr>
        <w:trPr>
          <w:trHeight w:hRule="exact" w:val="450"/>
        </w:trPr>
        <w:tc>
          <w:tcPr>
            <w:tcW w:type="dxa" w:w="2962"/>
            <w:gridSpan w:val="2"/>
            <w:tcBorders>
              <w:top w:sz="4.800000000000182" w:val="single" w:color="#000000"/>
              <w:end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Title:</w:t>
            </w:r>
          </w:p>
        </w:tc>
        <w:tc>
          <w:tcPr>
            <w:tcW w:type="dxa" w:w="3080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86"/>
            <w:tcBorders>
              <w:start w:sz="4.799999999999727" w:val="single" w:color="#000000"/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Chief Executive Officer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694" w:right="1018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