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808" w:val="left"/>
          <w:tab w:pos="2904" w:val="left"/>
          <w:tab w:pos="4052" w:val="left"/>
          <w:tab w:pos="4204" w:val="left"/>
        </w:tabs>
        <w:autoSpaceDE w:val="0"/>
        <w:widowControl/>
        <w:spacing w:line="202" w:lineRule="exact" w:before="890" w:after="0"/>
        <w:ind w:left="10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I TO SCHEDULE A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(COMPLIANCE WITH UNITED STATES SECURITIES LAWS)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AGENTS’ CERTIFICATE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offer and sale in the United States of common shares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Tribute Pharmaceuticals Inc.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Accredited Investors pursuant to a Subscription Agreement dated as of May 22, 2015, and pursuant to an agency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Agency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dated as of May 22, 2015 between the Corporation and the agents named therein,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U.S.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registered broker-dealer affiliate of the Agent, hereby certify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date hereof and on the date of each offer of Securities by us in the United States and each subsequent sale to such offerees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Corporation, the U.S. Affiliate is and was: (A) a duly registered as a broker-dealer under the U.S. Exchange Act and duly registered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broker-dealer under the laws of each state where it made offers of Securities (unless exempt from such registration requirements);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a member of and in good standing with the Financial Industry Regulatory Authority, Inc.;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offers of Securities by us in the United States have been effected by the U.S. Affiliate in accordance with all applicable U.S. federal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state broker-dealer requirements;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prior to offering the Securities to persons in the United States, we had reasonable grounds to believe and did believe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such person was an Accredited Investor, based upon a pre-existing relationship, and, on the date hereof, we continue to believe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each such offeree purchasing Securities from the Corporation is an Accredited Investor;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form of Directed Selling Efforts, General Solicitation or General Advertising was used by us in connection with the offer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by us in the United States, and we have not acted in any manner involving public offering within the meaning of Section 4(a)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of the U.S. Securities Act in connection with the offer of the Securities by us in the United States;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arranging each sale by the Corporation of Securities to U.S. Subscribers solicited by us, we caused each such U.S.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Subscriber to duly complete and execute a Subscription Agreement to be used for U.S Subscribers;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 represents and warrants that with respect to Offered Shares to be sold in reliance on Rule 506(b) of Regulation D, none of it,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U.S. Affiliate, any of its or the U.S. Affiliate’s directors, executive officers, general partners, managing members or other officers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participating in the Offering, or any other person associated with the Agent who will receive, directly or indirectly, remuneration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solicitation of Subscribers of Offered Shares pursuant to Rule 506(b) of Regulation D (each, a “Dealer Covered Person” and, together,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“Dealer Covered Persons”), is subject to any Disqualification Event except for a Disqualification Event (i) covered by Rule 506(d)(2)(i)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D and (ii) a description of which has been furnished in writing to the Corporation prior to the date hereof;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(vii)</w:t>
            </w:r>
          </w:p>
        </w:tc>
        <w:tc>
          <w:tcPr>
            <w:tcW w:type="dxa" w:w="9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Agent represents that it is not aware of any person (other than any Dealer Covered Person) that has been or will be paid (directly or</w:t>
            </w:r>
          </w:p>
        </w:tc>
      </w:tr>
    </w:tbl>
    <w:p>
      <w:pPr>
        <w:autoSpaceDN w:val="0"/>
        <w:tabs>
          <w:tab w:pos="808" w:val="left"/>
        </w:tabs>
        <w:autoSpaceDE w:val="0"/>
        <w:widowControl/>
        <w:spacing w:line="198" w:lineRule="exact" w:before="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indirectly) remuneration for solicitation of Subscribers in connection with the sale of any Offered Shares pursuant to Rule 506(b)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 D;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offering of the Securities in the United States has been conducted by us in accordance with the terms of the Agency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Schedule A attached hereto.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[REMAINDER OF PAGE INTENTIONALLY LEFT BLANK]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used in this certificate have the meanings given to them in the Agency Agreement, including Schedule A attached hereto,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herein.</w:t>
      </w:r>
    </w:p>
    <w:p>
      <w:pPr>
        <w:autoSpaceDN w:val="0"/>
        <w:autoSpaceDE w:val="0"/>
        <w:widowControl/>
        <w:spacing w:line="164" w:lineRule="exact" w:before="38" w:after="2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this day of , 2015.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02"/>
        </w:trPr>
        <w:tc>
          <w:tcPr>
            <w:tcW w:type="dxa" w:w="476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73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[INSERT NAME OF AGENT]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14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392" w:right="216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[INSERT NAME OF U.S. AFFILIATE]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510"/>
        </w:trPr>
        <w:tc>
          <w:tcPr>
            <w:tcW w:type="dxa" w:w="4760"/>
            <w:tcBorders>
              <w:top w:sz="4.7999999999999545" w:val="single" w:color="#000000"/>
              <w:bottom w:sz="15.19999999999993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418" w:right="38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5140"/>
            <w:tcBorders>
              <w:top w:sz="4.7999999999999545" w:val="single" w:color="#000000"/>
              <w:bottom w:sz="15.19999999999993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808" w:right="38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