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4"/>
        <w:ind w:left="0" w:right="0"/>
      </w:pPr>
    </w:p>
    <w:p>
      <w:pPr>
        <w:autoSpaceDN w:val="0"/>
        <w:autoSpaceDE w:val="0"/>
        <w:widowControl/>
        <w:spacing w:line="164" w:lineRule="exact" w:before="450" w:after="0"/>
        <w:ind w:left="0" w:right="150" w:firstLine="0"/>
        <w:jc w:val="righ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Exhibit 10.6</w:t>
      </w:r>
    </w:p>
    <w:p>
      <w:pPr>
        <w:autoSpaceDN w:val="0"/>
        <w:autoSpaceDE w:val="0"/>
        <w:widowControl/>
        <w:spacing w:line="164" w:lineRule="exact" w:before="784" w:after="0"/>
        <w:ind w:left="0" w:right="0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OUTSOURCING AGREEMENT</w:t>
      </w:r>
    </w:p>
    <w:p>
      <w:pPr>
        <w:autoSpaceDN w:val="0"/>
        <w:autoSpaceDE w:val="0"/>
        <w:widowControl/>
        <w:spacing w:line="164" w:lineRule="exact" w:before="404" w:after="0"/>
        <w:ind w:left="0" w:right="0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dated as of , 2012</w:t>
      </w:r>
    </w:p>
    <w:p>
      <w:pPr>
        <w:autoSpaceDN w:val="0"/>
        <w:autoSpaceDE w:val="0"/>
        <w:widowControl/>
        <w:spacing w:line="164" w:lineRule="exact" w:before="404" w:after="0"/>
        <w:ind w:left="0" w:right="0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TWIN CITIES POWER HOLDINGS, LLC</w:t>
      </w:r>
    </w:p>
    <w:p>
      <w:pPr>
        <w:autoSpaceDN w:val="0"/>
        <w:autoSpaceDE w:val="0"/>
        <w:widowControl/>
        <w:spacing w:line="164" w:lineRule="exact" w:before="404" w:after="0"/>
        <w:ind w:left="0" w:right="0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and</w:t>
      </w:r>
    </w:p>
    <w:p>
      <w:pPr>
        <w:autoSpaceDN w:val="0"/>
        <w:autoSpaceDE w:val="0"/>
        <w:widowControl/>
        <w:spacing w:line="164" w:lineRule="exact" w:before="404" w:after="0"/>
        <w:ind w:left="0" w:right="0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REDWATER LLC</w:t>
      </w:r>
    </w:p>
    <w:p>
      <w:pPr>
        <w:autoSpaceDN w:val="0"/>
        <w:autoSpaceDE w:val="0"/>
        <w:widowControl/>
        <w:spacing w:line="164" w:lineRule="exact" w:before="972" w:after="0"/>
        <w:ind w:left="0" w:right="0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$50,000,000.00</w:t>
      </w:r>
    </w:p>
    <w:p>
      <w:pPr>
        <w:autoSpaceDN w:val="0"/>
        <w:autoSpaceDE w:val="0"/>
        <w:widowControl/>
        <w:spacing w:line="164" w:lineRule="exact" w:before="404" w:after="0"/>
        <w:ind w:left="0" w:right="0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Renewable Unsecured Subordinated Notes</w:t>
      </w:r>
    </w:p>
    <w:p>
      <w:pPr>
        <w:sectPr>
          <w:pgSz w:w="11900" w:h="16840"/>
          <w:pgMar w:top="452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6" w:lineRule="exact" w:before="1356" w:after="12866"/>
        <w:ind w:left="0" w:right="0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TABLE OF CONTENTS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.00000000000006" w:type="dxa"/>
      </w:tblPr>
      <w:tblGrid>
        <w:gridCol w:w="5064"/>
        <w:gridCol w:w="5064"/>
      </w:tblGrid>
      <w:tr>
        <w:trPr>
          <w:trHeight w:hRule="exact" w:val="284"/>
        </w:trPr>
        <w:tc>
          <w:tcPr>
            <w:tcW w:type="dxa" w:w="5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66" w:right="0" w:firstLine="0"/>
              <w:jc w:val="lef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  <w:u w:val="single"/>
              </w:rPr>
              <w:t>ARTICLE I DEFINITIONS</w:t>
            </w:r>
          </w:p>
        </w:tc>
        <w:tc>
          <w:tcPr>
            <w:tcW w:type="dxa" w:w="4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60" w:firstLine="0"/>
              <w:jc w:val="righ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5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064"/>
        <w:gridCol w:w="5064"/>
      </w:tblGrid>
      <w:tr>
        <w:trPr>
          <w:trHeight w:hRule="exact" w:val="574"/>
        </w:trPr>
        <w:tc>
          <w:tcPr>
            <w:tcW w:type="dxa" w:w="6004"/>
            <w:tcBorders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308" w:right="0" w:firstLine="0"/>
              <w:jc w:val="lef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Section 1.01 Defined Terms</w:t>
            </w:r>
          </w:p>
        </w:tc>
        <w:tc>
          <w:tcPr>
            <w:tcW w:type="dxa" w:w="4104"/>
            <w:tcBorders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124" w:firstLine="0"/>
              <w:jc w:val="righ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6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064"/>
        <w:gridCol w:w="5064"/>
      </w:tblGrid>
      <w:tr>
        <w:trPr>
          <w:trHeight w:hRule="exact" w:val="14954"/>
        </w:trPr>
        <w:tc>
          <w:tcPr>
            <w:tcW w:type="dxa" w:w="7904"/>
            <w:tcBorders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308" w:right="0" w:firstLine="0"/>
              <w:jc w:val="lef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Section 1.02 Accounting Terms</w:t>
            </w:r>
          </w:p>
          <w:p>
            <w:pPr>
              <w:autoSpaceDN w:val="0"/>
              <w:autoSpaceDE w:val="0"/>
              <w:widowControl/>
              <w:spacing w:line="164" w:lineRule="exact" w:before="694" w:after="0"/>
              <w:ind w:left="130" w:right="0" w:firstLine="0"/>
              <w:jc w:val="lef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  <w:u w:val="single"/>
              </w:rPr>
              <w:t>ARTICLE II APPOINTMENT OF THE AGENT AND RELATED AGREEMENTS</w:t>
            </w:r>
          </w:p>
          <w:p>
            <w:pPr>
              <w:autoSpaceDN w:val="0"/>
              <w:autoSpaceDE w:val="0"/>
              <w:widowControl/>
              <w:spacing w:line="164" w:lineRule="exact" w:before="696" w:after="0"/>
              <w:ind w:left="308" w:right="0" w:firstLine="0"/>
              <w:jc w:val="lef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Section 2.01 Appointment; Exclusivity</w:t>
            </w:r>
          </w:p>
          <w:p>
            <w:pPr>
              <w:autoSpaceDN w:val="0"/>
              <w:autoSpaceDE w:val="0"/>
              <w:widowControl/>
              <w:spacing w:line="164" w:lineRule="exact" w:before="264" w:after="0"/>
              <w:ind w:left="308" w:right="0" w:firstLine="0"/>
              <w:jc w:val="lef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Section 2.02 Scope of Agency</w:t>
            </w:r>
          </w:p>
          <w:p>
            <w:pPr>
              <w:autoSpaceDN w:val="0"/>
              <w:autoSpaceDE w:val="0"/>
              <w:widowControl/>
              <w:spacing w:line="164" w:lineRule="exact" w:before="266" w:after="0"/>
              <w:ind w:left="308" w:right="0" w:firstLine="0"/>
              <w:jc w:val="lef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Section 2.03 Compensation to the Contractor</w:t>
            </w:r>
          </w:p>
          <w:p>
            <w:pPr>
              <w:autoSpaceDN w:val="0"/>
              <w:autoSpaceDE w:val="0"/>
              <w:widowControl/>
              <w:spacing w:line="164" w:lineRule="exact" w:before="266" w:after="0"/>
              <w:ind w:left="308" w:right="0" w:firstLine="0"/>
              <w:jc w:val="lef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Section 2.04 Brokers and Dealers</w:t>
            </w:r>
          </w:p>
          <w:p>
            <w:pPr>
              <w:autoSpaceDN w:val="0"/>
              <w:autoSpaceDE w:val="0"/>
              <w:widowControl/>
              <w:spacing w:line="164" w:lineRule="exact" w:before="264" w:after="0"/>
              <w:ind w:left="308" w:right="0" w:firstLine="0"/>
              <w:jc w:val="lef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Section 2.05 The Contractor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’</w:t>
            </w: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s Unrelated Activities</w:t>
            </w:r>
          </w:p>
          <w:p>
            <w:pPr>
              <w:autoSpaceDN w:val="0"/>
              <w:autoSpaceDE w:val="0"/>
              <w:widowControl/>
              <w:spacing w:line="164" w:lineRule="exact" w:before="266" w:after="0"/>
              <w:ind w:left="308" w:right="0" w:firstLine="0"/>
              <w:jc w:val="lef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Section 2.06 Best Efforts; Independent Contractor</w:t>
            </w:r>
          </w:p>
          <w:p>
            <w:pPr>
              <w:autoSpaceDN w:val="0"/>
              <w:autoSpaceDE w:val="0"/>
              <w:widowControl/>
              <w:spacing w:line="164" w:lineRule="exact" w:before="264" w:after="0"/>
              <w:ind w:left="308" w:right="0" w:firstLine="0"/>
              <w:jc w:val="lef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Section 2.07 Issuance and Payment</w:t>
            </w:r>
          </w:p>
          <w:p>
            <w:pPr>
              <w:autoSpaceDN w:val="0"/>
              <w:autoSpaceDE w:val="0"/>
              <w:widowControl/>
              <w:spacing w:line="164" w:lineRule="exact" w:before="696" w:after="0"/>
              <w:ind w:left="130" w:right="0" w:firstLine="0"/>
              <w:jc w:val="lef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  <w:u w:val="single"/>
              </w:rPr>
              <w:t>ARTICLE III SERVICES; STANDARD OF CARE</w:t>
            </w:r>
          </w:p>
          <w:p>
            <w:pPr>
              <w:autoSpaceDN w:val="0"/>
              <w:autoSpaceDE w:val="0"/>
              <w:widowControl/>
              <w:spacing w:line="164" w:lineRule="exact" w:before="694" w:after="0"/>
              <w:ind w:left="308" w:right="0" w:firstLine="0"/>
              <w:jc w:val="lef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Section 3.01 Services for the Notes</w:t>
            </w:r>
          </w:p>
          <w:p>
            <w:pPr>
              <w:autoSpaceDN w:val="0"/>
              <w:autoSpaceDE w:val="0"/>
              <w:widowControl/>
              <w:spacing w:line="164" w:lineRule="exact" w:before="266" w:after="0"/>
              <w:ind w:left="308" w:right="0" w:firstLine="0"/>
              <w:jc w:val="lef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Section 3.02 Maintenance of Files and Records</w:t>
            </w:r>
          </w:p>
          <w:p>
            <w:pPr>
              <w:autoSpaceDN w:val="0"/>
              <w:autoSpaceDE w:val="0"/>
              <w:widowControl/>
              <w:spacing w:line="164" w:lineRule="exact" w:before="264" w:after="0"/>
              <w:ind w:left="308" w:right="0" w:firstLine="0"/>
              <w:jc w:val="lef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Section 3.03 Monthly Reports to the Company</w:t>
            </w:r>
          </w:p>
          <w:p>
            <w:pPr>
              <w:autoSpaceDN w:val="0"/>
              <w:autoSpaceDE w:val="0"/>
              <w:widowControl/>
              <w:spacing w:line="164" w:lineRule="exact" w:before="694" w:after="0"/>
              <w:ind w:left="130" w:right="0" w:firstLine="0"/>
              <w:jc w:val="lef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  <w:u w:val="single"/>
              </w:rPr>
              <w:t>ARTICLE IV REPRESENTATIONS AND COVENANTS OF THE COMPANY</w:t>
            </w:r>
          </w:p>
          <w:p>
            <w:pPr>
              <w:autoSpaceDN w:val="0"/>
              <w:autoSpaceDE w:val="0"/>
              <w:widowControl/>
              <w:spacing w:line="164" w:lineRule="exact" w:before="696" w:after="0"/>
              <w:ind w:left="308" w:right="0" w:firstLine="0"/>
              <w:jc w:val="lef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Section 4.01 Representations, Warranties and Agreements of the Company</w:t>
            </w:r>
          </w:p>
          <w:p>
            <w:pPr>
              <w:autoSpaceDN w:val="0"/>
              <w:autoSpaceDE w:val="0"/>
              <w:widowControl/>
              <w:spacing w:line="164" w:lineRule="exact" w:before="264" w:after="0"/>
              <w:ind w:left="308" w:right="0" w:firstLine="0"/>
              <w:jc w:val="lef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Section 4.02 Covenants of the Company</w:t>
            </w:r>
          </w:p>
          <w:p>
            <w:pPr>
              <w:autoSpaceDN w:val="0"/>
              <w:autoSpaceDE w:val="0"/>
              <w:widowControl/>
              <w:spacing w:line="164" w:lineRule="exact" w:before="696" w:after="0"/>
              <w:ind w:left="130" w:right="0" w:firstLine="0"/>
              <w:jc w:val="lef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  <w:u w:val="single"/>
              </w:rPr>
              <w:t>ARTICLE V REPRESENTATIONS AND COVENANTS OF THE AGENT; CONDITIONS</w:t>
            </w:r>
          </w:p>
          <w:p>
            <w:pPr>
              <w:autoSpaceDN w:val="0"/>
              <w:autoSpaceDE w:val="0"/>
              <w:widowControl/>
              <w:spacing w:line="164" w:lineRule="exact" w:before="694" w:after="0"/>
              <w:ind w:left="308" w:right="0" w:firstLine="0"/>
              <w:jc w:val="lef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Section 5.01 Representations and Warranties of the Contractor</w:t>
            </w:r>
          </w:p>
          <w:p>
            <w:pPr>
              <w:autoSpaceDN w:val="0"/>
              <w:autoSpaceDE w:val="0"/>
              <w:widowControl/>
              <w:spacing w:line="164" w:lineRule="exact" w:before="264" w:after="0"/>
              <w:ind w:left="308" w:right="0" w:firstLine="0"/>
              <w:jc w:val="lef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Section 5.02 Covenants of the Contractor</w:t>
            </w:r>
          </w:p>
          <w:p>
            <w:pPr>
              <w:autoSpaceDN w:val="0"/>
              <w:autoSpaceDE w:val="0"/>
              <w:widowControl/>
              <w:spacing w:line="164" w:lineRule="exact" w:before="696" w:after="0"/>
              <w:ind w:left="130" w:right="0" w:firstLine="0"/>
              <w:jc w:val="lef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  <w:u w:val="single"/>
              </w:rPr>
              <w:t>ARTICLE VI CONDITIONS</w:t>
            </w:r>
          </w:p>
          <w:p>
            <w:pPr>
              <w:autoSpaceDN w:val="0"/>
              <w:autoSpaceDE w:val="0"/>
              <w:widowControl/>
              <w:spacing w:line="164" w:lineRule="exact" w:before="694" w:after="0"/>
              <w:ind w:left="308" w:right="0" w:firstLine="0"/>
              <w:jc w:val="lef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Section 6.01 Conditions of the Contractor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’</w:t>
            </w: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s Obligations</w:t>
            </w:r>
          </w:p>
          <w:p>
            <w:pPr>
              <w:autoSpaceDN w:val="0"/>
              <w:autoSpaceDE w:val="0"/>
              <w:widowControl/>
              <w:spacing w:line="166" w:lineRule="exact" w:before="264" w:after="0"/>
              <w:ind w:left="308" w:right="0" w:firstLine="0"/>
              <w:jc w:val="lef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Section 6.02 Conditions of the Company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’</w:t>
            </w: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s Obligations</w:t>
            </w:r>
          </w:p>
          <w:p>
            <w:pPr>
              <w:autoSpaceDN w:val="0"/>
              <w:autoSpaceDE w:val="0"/>
              <w:widowControl/>
              <w:spacing w:line="164" w:lineRule="exact" w:before="694" w:after="0"/>
              <w:ind w:left="130" w:right="0" w:firstLine="0"/>
              <w:jc w:val="lef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  <w:u w:val="single"/>
              </w:rPr>
              <w:t>ARTICLE VII INDEMNIFICATION AND CONTRIBUTION</w:t>
            </w:r>
          </w:p>
        </w:tc>
        <w:tc>
          <w:tcPr>
            <w:tcW w:type="dxa" w:w="2204"/>
            <w:tcBorders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124" w:firstLine="0"/>
              <w:jc w:val="righ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4</w:t>
            </w:r>
          </w:p>
          <w:p>
            <w:pPr>
              <w:autoSpaceDN w:val="0"/>
              <w:autoSpaceDE w:val="0"/>
              <w:widowControl/>
              <w:spacing w:line="164" w:lineRule="exact" w:before="694" w:after="0"/>
              <w:ind w:left="0" w:right="124" w:firstLine="0"/>
              <w:jc w:val="righ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5</w:t>
            </w:r>
          </w:p>
          <w:p>
            <w:pPr>
              <w:autoSpaceDN w:val="0"/>
              <w:autoSpaceDE w:val="0"/>
              <w:widowControl/>
              <w:spacing w:line="164" w:lineRule="exact" w:before="696" w:after="0"/>
              <w:ind w:left="0" w:right="124" w:firstLine="0"/>
              <w:jc w:val="righ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5</w:t>
            </w:r>
          </w:p>
          <w:p>
            <w:pPr>
              <w:autoSpaceDN w:val="0"/>
              <w:autoSpaceDE w:val="0"/>
              <w:widowControl/>
              <w:spacing w:line="164" w:lineRule="exact" w:before="264" w:after="0"/>
              <w:ind w:left="0" w:right="124" w:firstLine="0"/>
              <w:jc w:val="righ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5</w:t>
            </w:r>
          </w:p>
          <w:p>
            <w:pPr>
              <w:autoSpaceDN w:val="0"/>
              <w:autoSpaceDE w:val="0"/>
              <w:widowControl/>
              <w:spacing w:line="164" w:lineRule="exact" w:before="266" w:after="0"/>
              <w:ind w:left="0" w:right="124" w:firstLine="0"/>
              <w:jc w:val="righ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6</w:t>
            </w:r>
          </w:p>
          <w:p>
            <w:pPr>
              <w:autoSpaceDN w:val="0"/>
              <w:autoSpaceDE w:val="0"/>
              <w:widowControl/>
              <w:spacing w:line="164" w:lineRule="exact" w:before="266" w:after="0"/>
              <w:ind w:left="0" w:right="124" w:firstLine="0"/>
              <w:jc w:val="righ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8</w:t>
            </w:r>
          </w:p>
          <w:p>
            <w:pPr>
              <w:autoSpaceDN w:val="0"/>
              <w:autoSpaceDE w:val="0"/>
              <w:widowControl/>
              <w:spacing w:line="164" w:lineRule="exact" w:before="264" w:after="0"/>
              <w:ind w:left="0" w:right="124" w:firstLine="0"/>
              <w:jc w:val="righ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8</w:t>
            </w:r>
          </w:p>
          <w:p>
            <w:pPr>
              <w:autoSpaceDN w:val="0"/>
              <w:autoSpaceDE w:val="0"/>
              <w:widowControl/>
              <w:spacing w:line="164" w:lineRule="exact" w:before="266" w:after="0"/>
              <w:ind w:left="0" w:right="124" w:firstLine="0"/>
              <w:jc w:val="righ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8</w:t>
            </w:r>
          </w:p>
          <w:p>
            <w:pPr>
              <w:autoSpaceDN w:val="0"/>
              <w:autoSpaceDE w:val="0"/>
              <w:widowControl/>
              <w:spacing w:line="164" w:lineRule="exact" w:before="264" w:after="0"/>
              <w:ind w:left="0" w:right="124" w:firstLine="0"/>
              <w:jc w:val="righ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8</w:t>
            </w:r>
          </w:p>
          <w:p>
            <w:pPr>
              <w:autoSpaceDN w:val="0"/>
              <w:autoSpaceDE w:val="0"/>
              <w:widowControl/>
              <w:spacing w:line="164" w:lineRule="exact" w:before="696" w:after="0"/>
              <w:ind w:left="0" w:right="124" w:firstLine="0"/>
              <w:jc w:val="righ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8</w:t>
            </w:r>
          </w:p>
          <w:p>
            <w:pPr>
              <w:autoSpaceDN w:val="0"/>
              <w:autoSpaceDE w:val="0"/>
              <w:widowControl/>
              <w:spacing w:line="164" w:lineRule="exact" w:before="694" w:after="0"/>
              <w:ind w:left="0" w:right="124" w:firstLine="0"/>
              <w:jc w:val="righ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8</w:t>
            </w:r>
          </w:p>
          <w:p>
            <w:pPr>
              <w:autoSpaceDN w:val="0"/>
              <w:autoSpaceDE w:val="0"/>
              <w:widowControl/>
              <w:spacing w:line="164" w:lineRule="exact" w:before="266" w:after="0"/>
              <w:ind w:left="0" w:right="130" w:firstLine="0"/>
              <w:jc w:val="righ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11</w:t>
            </w:r>
          </w:p>
          <w:p>
            <w:pPr>
              <w:autoSpaceDN w:val="0"/>
              <w:autoSpaceDE w:val="0"/>
              <w:widowControl/>
              <w:spacing w:line="164" w:lineRule="exact" w:before="264" w:after="0"/>
              <w:ind w:left="0" w:right="130" w:firstLine="0"/>
              <w:jc w:val="righ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12</w:t>
            </w:r>
          </w:p>
          <w:p>
            <w:pPr>
              <w:autoSpaceDN w:val="0"/>
              <w:autoSpaceDE w:val="0"/>
              <w:widowControl/>
              <w:spacing w:line="164" w:lineRule="exact" w:before="694" w:after="0"/>
              <w:ind w:left="0" w:right="130" w:firstLine="0"/>
              <w:jc w:val="righ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13</w:t>
            </w:r>
          </w:p>
          <w:p>
            <w:pPr>
              <w:autoSpaceDN w:val="0"/>
              <w:autoSpaceDE w:val="0"/>
              <w:widowControl/>
              <w:spacing w:line="164" w:lineRule="exact" w:before="696" w:after="0"/>
              <w:ind w:left="0" w:right="130" w:firstLine="0"/>
              <w:jc w:val="righ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13</w:t>
            </w:r>
          </w:p>
          <w:p>
            <w:pPr>
              <w:autoSpaceDN w:val="0"/>
              <w:autoSpaceDE w:val="0"/>
              <w:widowControl/>
              <w:spacing w:line="164" w:lineRule="exact" w:before="264" w:after="0"/>
              <w:ind w:left="0" w:right="130" w:firstLine="0"/>
              <w:jc w:val="righ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20</w:t>
            </w:r>
          </w:p>
          <w:p>
            <w:pPr>
              <w:autoSpaceDN w:val="0"/>
              <w:autoSpaceDE w:val="0"/>
              <w:widowControl/>
              <w:spacing w:line="164" w:lineRule="exact" w:before="696" w:after="0"/>
              <w:ind w:left="0" w:right="130" w:firstLine="0"/>
              <w:jc w:val="righ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22</w:t>
            </w:r>
          </w:p>
          <w:p>
            <w:pPr>
              <w:autoSpaceDN w:val="0"/>
              <w:autoSpaceDE w:val="0"/>
              <w:widowControl/>
              <w:spacing w:line="164" w:lineRule="exact" w:before="694" w:after="0"/>
              <w:ind w:left="0" w:right="130" w:firstLine="0"/>
              <w:jc w:val="righ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22</w:t>
            </w:r>
          </w:p>
          <w:p>
            <w:pPr>
              <w:autoSpaceDN w:val="0"/>
              <w:autoSpaceDE w:val="0"/>
              <w:widowControl/>
              <w:spacing w:line="164" w:lineRule="exact" w:before="264" w:after="0"/>
              <w:ind w:left="0" w:right="130" w:firstLine="0"/>
              <w:jc w:val="righ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24</w:t>
            </w:r>
          </w:p>
          <w:p>
            <w:pPr>
              <w:autoSpaceDN w:val="0"/>
              <w:autoSpaceDE w:val="0"/>
              <w:widowControl/>
              <w:spacing w:line="164" w:lineRule="exact" w:before="696" w:after="0"/>
              <w:ind w:left="0" w:right="130" w:firstLine="0"/>
              <w:jc w:val="righ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25</w:t>
            </w:r>
          </w:p>
          <w:p>
            <w:pPr>
              <w:autoSpaceDN w:val="0"/>
              <w:autoSpaceDE w:val="0"/>
              <w:widowControl/>
              <w:spacing w:line="164" w:lineRule="exact" w:before="694" w:after="0"/>
              <w:ind w:left="0" w:right="130" w:firstLine="0"/>
              <w:jc w:val="righ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25</w:t>
            </w:r>
          </w:p>
          <w:p>
            <w:pPr>
              <w:autoSpaceDN w:val="0"/>
              <w:autoSpaceDE w:val="0"/>
              <w:widowControl/>
              <w:spacing w:line="164" w:lineRule="exact" w:before="266" w:after="0"/>
              <w:ind w:left="0" w:right="130" w:firstLine="0"/>
              <w:jc w:val="righ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31</w:t>
            </w:r>
          </w:p>
          <w:p>
            <w:pPr>
              <w:autoSpaceDN w:val="0"/>
              <w:autoSpaceDE w:val="0"/>
              <w:widowControl/>
              <w:spacing w:line="164" w:lineRule="exact" w:before="694" w:after="0"/>
              <w:ind w:left="0" w:right="130" w:firstLine="0"/>
              <w:jc w:val="righ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31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5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5064"/>
        <w:gridCol w:w="5064"/>
      </w:tblGrid>
      <w:tr>
        <w:trPr>
          <w:trHeight w:hRule="exact" w:val="6340"/>
        </w:trPr>
        <w:tc>
          <w:tcPr>
            <w:tcW w:type="dxa" w:w="7008"/>
            <w:tcBorders>
              <w:bottom w:sz="9.600000000000364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72" w:right="0" w:firstLine="0"/>
              <w:jc w:val="lef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Section 7.01 The Company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’</w:t>
            </w: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s Indemnification of the Contractor</w:t>
            </w:r>
          </w:p>
          <w:p>
            <w:pPr>
              <w:autoSpaceDN w:val="0"/>
              <w:autoSpaceDE w:val="0"/>
              <w:widowControl/>
              <w:spacing w:line="164" w:lineRule="exact" w:before="266" w:after="0"/>
              <w:ind w:left="172" w:right="0" w:firstLine="0"/>
              <w:jc w:val="lef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Section 7.02 The Contractor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’</w:t>
            </w: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s Indemnification of the Company</w:t>
            </w:r>
          </w:p>
          <w:p>
            <w:pPr>
              <w:autoSpaceDN w:val="0"/>
              <w:autoSpaceDE w:val="0"/>
              <w:widowControl/>
              <w:spacing w:line="164" w:lineRule="exact" w:before="264" w:after="0"/>
              <w:ind w:left="172" w:right="0" w:firstLine="0"/>
              <w:jc w:val="lef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Section 7.08 Intellectual Property Infringement</w:t>
            </w:r>
          </w:p>
          <w:p>
            <w:pPr>
              <w:autoSpaceDN w:val="0"/>
              <w:autoSpaceDE w:val="0"/>
              <w:widowControl/>
              <w:spacing w:line="164" w:lineRule="exact" w:before="266" w:after="0"/>
              <w:ind w:left="172" w:right="0" w:firstLine="0"/>
              <w:jc w:val="lef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Section 7.09 Confidentiality</w:t>
            </w:r>
          </w:p>
          <w:p>
            <w:pPr>
              <w:autoSpaceDN w:val="0"/>
              <w:autoSpaceDE w:val="0"/>
              <w:widowControl/>
              <w:spacing w:line="164" w:lineRule="exact" w:before="694" w:after="0"/>
              <w:ind w:left="0" w:right="0" w:firstLine="0"/>
              <w:jc w:val="lef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ARTICLE VIII TERM AND TERMINATION</w:t>
            </w:r>
          </w:p>
          <w:p>
            <w:pPr>
              <w:autoSpaceDN w:val="0"/>
              <w:autoSpaceDE w:val="0"/>
              <w:widowControl/>
              <w:spacing w:line="164" w:lineRule="exact" w:before="694" w:after="0"/>
              <w:ind w:left="172" w:right="0" w:firstLine="0"/>
              <w:jc w:val="lef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Section 8.01 Effective Date of this Agreement</w:t>
            </w:r>
          </w:p>
          <w:p>
            <w:pPr>
              <w:autoSpaceDN w:val="0"/>
              <w:autoSpaceDE w:val="0"/>
              <w:widowControl/>
              <w:spacing w:line="164" w:lineRule="exact" w:before="266" w:after="0"/>
              <w:ind w:left="172" w:right="0" w:firstLine="0"/>
              <w:jc w:val="lef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Section 8.02 Termination Prior to Initial Closing Date</w:t>
            </w:r>
          </w:p>
          <w:p>
            <w:pPr>
              <w:autoSpaceDN w:val="0"/>
              <w:autoSpaceDE w:val="0"/>
              <w:widowControl/>
              <w:spacing w:line="164" w:lineRule="exact" w:before="266" w:after="0"/>
              <w:ind w:left="172" w:right="0" w:firstLine="0"/>
              <w:jc w:val="lef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Section 8.03 Notice of Termination</w:t>
            </w:r>
          </w:p>
          <w:p>
            <w:pPr>
              <w:autoSpaceDN w:val="0"/>
              <w:autoSpaceDE w:val="0"/>
              <w:widowControl/>
              <w:spacing w:line="164" w:lineRule="exact" w:before="264" w:after="0"/>
              <w:ind w:left="172" w:right="0" w:firstLine="0"/>
              <w:jc w:val="lef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Section 8.04 Termination After Initial Closing Date</w:t>
            </w:r>
          </w:p>
          <w:p>
            <w:pPr>
              <w:autoSpaceDN w:val="0"/>
              <w:autoSpaceDE w:val="0"/>
              <w:widowControl/>
              <w:spacing w:line="164" w:lineRule="exact" w:before="266" w:after="0"/>
              <w:ind w:left="172" w:right="0" w:firstLine="0"/>
              <w:jc w:val="lef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Section 8.05 Termination Without Termination of Offering</w:t>
            </w:r>
          </w:p>
          <w:p>
            <w:pPr>
              <w:autoSpaceDN w:val="0"/>
              <w:autoSpaceDE w:val="0"/>
              <w:widowControl/>
              <w:spacing w:line="164" w:lineRule="exact" w:before="694" w:after="0"/>
              <w:ind w:left="0" w:right="0" w:firstLine="0"/>
              <w:jc w:val="lef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ARTICLE IX MISCELLANEOUS</w:t>
            </w:r>
          </w:p>
        </w:tc>
        <w:tc>
          <w:tcPr>
            <w:tcW w:type="dxa" w:w="2828"/>
            <w:tcBorders>
              <w:bottom w:sz="9.600000000000364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righ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31</w:t>
            </w:r>
          </w:p>
          <w:p>
            <w:pPr>
              <w:autoSpaceDN w:val="0"/>
              <w:autoSpaceDE w:val="0"/>
              <w:widowControl/>
              <w:spacing w:line="164" w:lineRule="exact" w:before="266" w:after="0"/>
              <w:ind w:left="0" w:right="0" w:firstLine="0"/>
              <w:jc w:val="righ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32</w:t>
            </w:r>
          </w:p>
          <w:p>
            <w:pPr>
              <w:autoSpaceDN w:val="0"/>
              <w:autoSpaceDE w:val="0"/>
              <w:widowControl/>
              <w:spacing w:line="164" w:lineRule="exact" w:before="264" w:after="0"/>
              <w:ind w:left="0" w:right="0" w:firstLine="0"/>
              <w:jc w:val="righ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35</w:t>
            </w:r>
          </w:p>
          <w:p>
            <w:pPr>
              <w:autoSpaceDN w:val="0"/>
              <w:autoSpaceDE w:val="0"/>
              <w:widowControl/>
              <w:spacing w:line="164" w:lineRule="exact" w:before="266" w:after="0"/>
              <w:ind w:left="0" w:right="0" w:firstLine="0"/>
              <w:jc w:val="righ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35</w:t>
            </w:r>
          </w:p>
          <w:p>
            <w:pPr>
              <w:autoSpaceDN w:val="0"/>
              <w:autoSpaceDE w:val="0"/>
              <w:widowControl/>
              <w:spacing w:line="164" w:lineRule="exact" w:before="694" w:after="0"/>
              <w:ind w:left="0" w:right="0" w:firstLine="0"/>
              <w:jc w:val="righ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36</w:t>
            </w:r>
          </w:p>
          <w:p>
            <w:pPr>
              <w:autoSpaceDN w:val="0"/>
              <w:autoSpaceDE w:val="0"/>
              <w:widowControl/>
              <w:spacing w:line="164" w:lineRule="exact" w:before="694" w:after="0"/>
              <w:ind w:left="0" w:right="0" w:firstLine="0"/>
              <w:jc w:val="righ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36</w:t>
            </w:r>
          </w:p>
          <w:p>
            <w:pPr>
              <w:autoSpaceDN w:val="0"/>
              <w:autoSpaceDE w:val="0"/>
              <w:widowControl/>
              <w:spacing w:line="164" w:lineRule="exact" w:before="266" w:after="0"/>
              <w:ind w:left="0" w:right="0" w:firstLine="0"/>
              <w:jc w:val="righ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36</w:t>
            </w:r>
          </w:p>
          <w:p>
            <w:pPr>
              <w:autoSpaceDN w:val="0"/>
              <w:autoSpaceDE w:val="0"/>
              <w:widowControl/>
              <w:spacing w:line="164" w:lineRule="exact" w:before="266" w:after="0"/>
              <w:ind w:left="0" w:right="0" w:firstLine="0"/>
              <w:jc w:val="righ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37</w:t>
            </w:r>
          </w:p>
          <w:p>
            <w:pPr>
              <w:autoSpaceDN w:val="0"/>
              <w:autoSpaceDE w:val="0"/>
              <w:widowControl/>
              <w:spacing w:line="164" w:lineRule="exact" w:before="264" w:after="0"/>
              <w:ind w:left="0" w:right="0" w:firstLine="0"/>
              <w:jc w:val="righ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37</w:t>
            </w:r>
          </w:p>
          <w:p>
            <w:pPr>
              <w:autoSpaceDN w:val="0"/>
              <w:autoSpaceDE w:val="0"/>
              <w:widowControl/>
              <w:spacing w:line="164" w:lineRule="exact" w:before="266" w:after="0"/>
              <w:ind w:left="0" w:right="0" w:firstLine="0"/>
              <w:jc w:val="righ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38</w:t>
            </w:r>
          </w:p>
          <w:p>
            <w:pPr>
              <w:autoSpaceDN w:val="0"/>
              <w:autoSpaceDE w:val="0"/>
              <w:widowControl/>
              <w:spacing w:line="164" w:lineRule="exact" w:before="694" w:after="0"/>
              <w:ind w:left="0" w:right="0" w:firstLine="0"/>
              <w:jc w:val="righ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38</w:t>
            </w:r>
          </w:p>
        </w:tc>
      </w:tr>
      <w:tr>
        <w:trPr>
          <w:trHeight w:hRule="exact" w:val="8530"/>
        </w:trPr>
        <w:tc>
          <w:tcPr>
            <w:tcW w:type="dxa" w:w="7008"/>
            <w:tcBorders>
              <w:top w:sz="9.600000000000364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828"/>
            <w:tcBorders>
              <w:top w:sz="9.600000000000364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8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5064"/>
        <w:gridCol w:w="5064"/>
      </w:tblGrid>
      <w:tr>
        <w:trPr>
          <w:trHeight w:hRule="exact" w:val="5864"/>
        </w:trPr>
        <w:tc>
          <w:tcPr>
            <w:tcW w:type="dxa" w:w="6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64" w:right="0" w:firstLine="0"/>
              <w:jc w:val="lef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Section 9.01 Survival</w:t>
            </w:r>
          </w:p>
          <w:p>
            <w:pPr>
              <w:autoSpaceDN w:val="0"/>
              <w:autoSpaceDE w:val="0"/>
              <w:widowControl/>
              <w:spacing w:line="166" w:lineRule="exact" w:before="264" w:after="0"/>
              <w:ind w:left="164" w:right="0" w:firstLine="0"/>
              <w:jc w:val="lef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Section 9.02 Notices</w:t>
            </w:r>
          </w:p>
          <w:p>
            <w:pPr>
              <w:autoSpaceDN w:val="0"/>
              <w:autoSpaceDE w:val="0"/>
              <w:widowControl/>
              <w:spacing w:line="164" w:lineRule="exact" w:before="264" w:after="0"/>
              <w:ind w:left="164" w:right="0" w:firstLine="0"/>
              <w:jc w:val="lef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Section 9.03 Successors and Assigns; Transfer</w:t>
            </w:r>
          </w:p>
          <w:p>
            <w:pPr>
              <w:autoSpaceDN w:val="0"/>
              <w:autoSpaceDE w:val="0"/>
              <w:widowControl/>
              <w:spacing w:line="164" w:lineRule="exact" w:before="266" w:after="0"/>
              <w:ind w:left="164" w:right="0" w:firstLine="0"/>
              <w:jc w:val="lef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Section 9.04 Cumulative Remedies</w:t>
            </w:r>
          </w:p>
          <w:p>
            <w:pPr>
              <w:autoSpaceDN w:val="0"/>
              <w:autoSpaceDE w:val="0"/>
              <w:widowControl/>
              <w:spacing w:line="164" w:lineRule="exact" w:before="264" w:after="0"/>
              <w:ind w:left="164" w:right="0" w:firstLine="0"/>
              <w:jc w:val="lef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Section 9.05 Attorneys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’ </w:t>
            </w: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Fees</w:t>
            </w:r>
          </w:p>
          <w:p>
            <w:pPr>
              <w:autoSpaceDN w:val="0"/>
              <w:autoSpaceDE w:val="0"/>
              <w:widowControl/>
              <w:spacing w:line="164" w:lineRule="exact" w:before="266" w:after="0"/>
              <w:ind w:left="164" w:right="0" w:firstLine="0"/>
              <w:jc w:val="lef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Section 9.06</w:t>
            </w: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Entire Agreement</w:t>
            </w:r>
          </w:p>
          <w:p>
            <w:pPr>
              <w:autoSpaceDN w:val="0"/>
              <w:autoSpaceDE w:val="0"/>
              <w:widowControl/>
              <w:spacing w:line="164" w:lineRule="exact" w:before="266" w:after="0"/>
              <w:ind w:left="164" w:right="0" w:firstLine="0"/>
              <w:jc w:val="lef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Section 9.07 Choice of Law; Venue</w:t>
            </w:r>
          </w:p>
          <w:p>
            <w:pPr>
              <w:autoSpaceDN w:val="0"/>
              <w:autoSpaceDE w:val="0"/>
              <w:widowControl/>
              <w:spacing w:line="164" w:lineRule="exact" w:before="264" w:after="0"/>
              <w:ind w:left="164" w:right="0" w:firstLine="0"/>
              <w:jc w:val="lef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Section 9.08 Rights to Investor Lists</w:t>
            </w:r>
          </w:p>
          <w:p>
            <w:pPr>
              <w:autoSpaceDN w:val="0"/>
              <w:autoSpaceDE w:val="0"/>
              <w:widowControl/>
              <w:spacing w:line="164" w:lineRule="exact" w:before="266" w:after="0"/>
              <w:ind w:left="164" w:right="0" w:firstLine="0"/>
              <w:jc w:val="lef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Section 9.09 Waiver; Subsequent Modification</w:t>
            </w:r>
          </w:p>
          <w:p>
            <w:pPr>
              <w:autoSpaceDN w:val="0"/>
              <w:autoSpaceDE w:val="0"/>
              <w:widowControl/>
              <w:spacing w:line="166" w:lineRule="exact" w:before="264" w:after="0"/>
              <w:ind w:left="164" w:right="0" w:firstLine="0"/>
              <w:jc w:val="lef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Section 9.10 Severability</w:t>
            </w:r>
          </w:p>
          <w:p>
            <w:pPr>
              <w:autoSpaceDN w:val="0"/>
              <w:autoSpaceDE w:val="0"/>
              <w:widowControl/>
              <w:spacing w:line="164" w:lineRule="exact" w:before="264" w:after="0"/>
              <w:ind w:left="164" w:right="0" w:firstLine="0"/>
              <w:jc w:val="lef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Section 9.11 Joint Preparation</w:t>
            </w:r>
          </w:p>
          <w:p>
            <w:pPr>
              <w:autoSpaceDN w:val="0"/>
              <w:autoSpaceDE w:val="0"/>
              <w:widowControl/>
              <w:spacing w:line="164" w:lineRule="exact" w:before="266" w:after="0"/>
              <w:ind w:left="164" w:right="0" w:firstLine="0"/>
              <w:jc w:val="lef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Section 9.12 Captions</w:t>
            </w:r>
          </w:p>
          <w:p>
            <w:pPr>
              <w:autoSpaceDN w:val="0"/>
              <w:autoSpaceDE w:val="0"/>
              <w:widowControl/>
              <w:spacing w:line="164" w:lineRule="exact" w:before="264" w:after="0"/>
              <w:ind w:left="164" w:right="0" w:firstLine="0"/>
              <w:jc w:val="lef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Section 9.13 Counterparts</w:t>
            </w:r>
          </w:p>
          <w:p>
            <w:pPr>
              <w:autoSpaceDN w:val="0"/>
              <w:autoSpaceDE w:val="0"/>
              <w:widowControl/>
              <w:spacing w:line="164" w:lineRule="exact" w:before="266" w:after="0"/>
              <w:ind w:left="164" w:right="0" w:firstLine="0"/>
              <w:jc w:val="lef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Section 9.14 Third Party Contractors</w:t>
            </w:r>
          </w:p>
        </w:tc>
        <w:tc>
          <w:tcPr>
            <w:tcW w:type="dxa" w:w="3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66" w:firstLine="0"/>
              <w:jc w:val="righ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38</w:t>
            </w:r>
          </w:p>
          <w:p>
            <w:pPr>
              <w:autoSpaceDN w:val="0"/>
              <w:autoSpaceDE w:val="0"/>
              <w:widowControl/>
              <w:spacing w:line="166" w:lineRule="exact" w:before="264" w:after="0"/>
              <w:ind w:left="0" w:right="66" w:firstLine="0"/>
              <w:jc w:val="righ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38</w:t>
            </w:r>
          </w:p>
          <w:p>
            <w:pPr>
              <w:autoSpaceDN w:val="0"/>
              <w:autoSpaceDE w:val="0"/>
              <w:widowControl/>
              <w:spacing w:line="164" w:lineRule="exact" w:before="264" w:after="0"/>
              <w:ind w:left="0" w:right="66" w:firstLine="0"/>
              <w:jc w:val="righ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39</w:t>
            </w:r>
          </w:p>
          <w:p>
            <w:pPr>
              <w:autoSpaceDN w:val="0"/>
              <w:autoSpaceDE w:val="0"/>
              <w:widowControl/>
              <w:spacing w:line="164" w:lineRule="exact" w:before="266" w:after="0"/>
              <w:ind w:left="0" w:right="66" w:firstLine="0"/>
              <w:jc w:val="righ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39</w:t>
            </w:r>
          </w:p>
          <w:p>
            <w:pPr>
              <w:autoSpaceDN w:val="0"/>
              <w:autoSpaceDE w:val="0"/>
              <w:widowControl/>
              <w:spacing w:line="164" w:lineRule="exact" w:before="264" w:after="0"/>
              <w:ind w:left="0" w:right="66" w:firstLine="0"/>
              <w:jc w:val="righ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39</w:t>
            </w:r>
          </w:p>
          <w:p>
            <w:pPr>
              <w:autoSpaceDN w:val="0"/>
              <w:autoSpaceDE w:val="0"/>
              <w:widowControl/>
              <w:spacing w:line="164" w:lineRule="exact" w:before="266" w:after="0"/>
              <w:ind w:left="0" w:right="66" w:firstLine="0"/>
              <w:jc w:val="righ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39</w:t>
            </w:r>
          </w:p>
          <w:p>
            <w:pPr>
              <w:autoSpaceDN w:val="0"/>
              <w:autoSpaceDE w:val="0"/>
              <w:widowControl/>
              <w:spacing w:line="164" w:lineRule="exact" w:before="266" w:after="0"/>
              <w:ind w:left="0" w:right="66" w:firstLine="0"/>
              <w:jc w:val="righ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39</w:t>
            </w:r>
          </w:p>
          <w:p>
            <w:pPr>
              <w:autoSpaceDN w:val="0"/>
              <w:autoSpaceDE w:val="0"/>
              <w:widowControl/>
              <w:spacing w:line="164" w:lineRule="exact" w:before="264" w:after="0"/>
              <w:ind w:left="0" w:right="66" w:firstLine="0"/>
              <w:jc w:val="righ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39</w:t>
            </w:r>
          </w:p>
          <w:p>
            <w:pPr>
              <w:autoSpaceDN w:val="0"/>
              <w:autoSpaceDE w:val="0"/>
              <w:widowControl/>
              <w:spacing w:line="164" w:lineRule="exact" w:before="266" w:after="0"/>
              <w:ind w:left="0" w:right="66" w:firstLine="0"/>
              <w:jc w:val="righ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40</w:t>
            </w:r>
          </w:p>
          <w:p>
            <w:pPr>
              <w:autoSpaceDN w:val="0"/>
              <w:autoSpaceDE w:val="0"/>
              <w:widowControl/>
              <w:spacing w:line="166" w:lineRule="exact" w:before="264" w:after="0"/>
              <w:ind w:left="0" w:right="66" w:firstLine="0"/>
              <w:jc w:val="righ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40</w:t>
            </w:r>
          </w:p>
          <w:p>
            <w:pPr>
              <w:autoSpaceDN w:val="0"/>
              <w:autoSpaceDE w:val="0"/>
              <w:widowControl/>
              <w:spacing w:line="164" w:lineRule="exact" w:before="264" w:after="0"/>
              <w:ind w:left="0" w:right="66" w:firstLine="0"/>
              <w:jc w:val="righ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40</w:t>
            </w:r>
          </w:p>
          <w:p>
            <w:pPr>
              <w:autoSpaceDN w:val="0"/>
              <w:autoSpaceDE w:val="0"/>
              <w:widowControl/>
              <w:spacing w:line="164" w:lineRule="exact" w:before="266" w:after="0"/>
              <w:ind w:left="0" w:right="66" w:firstLine="0"/>
              <w:jc w:val="righ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40</w:t>
            </w:r>
          </w:p>
          <w:p>
            <w:pPr>
              <w:autoSpaceDN w:val="0"/>
              <w:autoSpaceDE w:val="0"/>
              <w:widowControl/>
              <w:spacing w:line="164" w:lineRule="exact" w:before="264" w:after="0"/>
              <w:ind w:left="0" w:right="66" w:firstLine="0"/>
              <w:jc w:val="righ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40</w:t>
            </w:r>
          </w:p>
          <w:p>
            <w:pPr>
              <w:autoSpaceDN w:val="0"/>
              <w:autoSpaceDE w:val="0"/>
              <w:widowControl/>
              <w:spacing w:line="164" w:lineRule="exact" w:before="266" w:after="0"/>
              <w:ind w:left="0" w:right="66" w:firstLine="0"/>
              <w:jc w:val="righ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40</w:t>
            </w:r>
          </w:p>
        </w:tc>
      </w:tr>
    </w:tbl>
    <w:p>
      <w:pPr>
        <w:autoSpaceDN w:val="0"/>
        <w:autoSpaceDE w:val="0"/>
        <w:widowControl/>
        <w:spacing w:line="164" w:lineRule="exact" w:before="394" w:after="0"/>
        <w:ind w:left="0" w:right="0" w:firstLine="0"/>
        <w:jc w:val="center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ii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tabs>
          <w:tab w:pos="3980" w:val="left"/>
          <w:tab w:pos="4940" w:val="left"/>
        </w:tabs>
        <w:autoSpaceDE w:val="0"/>
        <w:widowControl/>
        <w:spacing w:line="380" w:lineRule="exact" w:before="1140" w:after="0"/>
        <w:ind w:left="736" w:right="576" w:firstLine="0"/>
        <w:jc w:val="left"/>
      </w:pP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OUTSOURCING AGREEMENT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This OUTSOURCING AGREEMENT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 is entered into as of this  day of , 2012 by and between Twin Cities Power Holdings, LLC, a </w:t>
      </w:r>
      <w:r>
        <w:rPr>
          <w:w w:val="103.29545627940784"/>
          <w:rFonts w:ascii="TimesNewRoman" w:hAnsi="TimesNewRoman" w:eastAsia="TimesNewRoman"/>
          <w:b w:val="0"/>
          <w:i w:val="0"/>
          <w:color w:val="000000"/>
          <w:sz w:val="11"/>
        </w:rPr>
        <w:t>th</w:t>
      </w:r>
    </w:p>
    <w:p>
      <w:pPr>
        <w:autoSpaceDN w:val="0"/>
        <w:autoSpaceDE w:val="0"/>
        <w:widowControl/>
        <w:spacing w:line="164" w:lineRule="exact" w:before="24" w:after="0"/>
        <w:ind w:left="130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Minnesota limited liability company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Company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), and Redwater LLC, a Minnesota limited liability company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Contractor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).</w:t>
      </w:r>
    </w:p>
    <w:p>
      <w:pPr>
        <w:autoSpaceDN w:val="0"/>
        <w:tabs>
          <w:tab w:pos="736" w:val="left"/>
          <w:tab w:pos="4562" w:val="left"/>
          <w:tab w:pos="4662" w:val="left"/>
          <w:tab w:pos="4676" w:val="left"/>
        </w:tabs>
        <w:autoSpaceDE w:val="0"/>
        <w:widowControl/>
        <w:spacing w:line="284" w:lineRule="exact" w:before="96" w:after="0"/>
        <w:ind w:left="130" w:right="0" w:firstLine="0"/>
        <w:jc w:val="left"/>
      </w:pPr>
      <w:r>
        <w:tab/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RECITALS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WHEREAS,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the Company has registered for public offer and sale an aggregate principal amount of $50,000,000.00 of renewable,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unsecured, subordinated notes of the Company; and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WHEREAS,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subject to the termination rights set forth herein, the Company desires to retain the Contractor to perform certain ministerial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tasks on behalf of the Company, and Contractor desires to accept such duties, all as provided for by the terms of this Agreement.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NOW, THEREFORE,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in consideration of the above and for other good and valuable consideration, receipt of which is acknowledged, and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in consideration of the mutual promises, covenants, representations and warranties hereinafter set forth, the parties hereto agree as follows: </w:t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 xml:space="preserve">ARTICLE I </w:t>
      </w:r>
      <w:r>
        <w:br/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 xml:space="preserve">DEFINITIONS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Section 1.01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Defined Terms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.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 Whenever used in this Agreement, the following terms have the respective meanings set forth below. The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definitions of such terms are applicable to the singular as well as to the plural forms of such terms.</w:t>
      </w:r>
    </w:p>
    <w:p>
      <w:pPr>
        <w:autoSpaceDN w:val="0"/>
        <w:autoSpaceDE w:val="0"/>
        <w:widowControl/>
        <w:spacing w:line="190" w:lineRule="exact" w:before="188" w:after="0"/>
        <w:ind w:left="1494" w:right="144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  <w:u w:val="single"/>
        </w:rPr>
        <w:t>Accepted Note Practices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. As applicable to the context in which this term is used, those procedures and practices with respect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to the servicing and administration of the Notes that satisfy the following: (i) the use of reasonable care; (ii) compliance with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all Governmental Rules; (iii) compliance with the provisions of this Agreement and the Indenture; and (iv) give due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consideration to the accepted standards of practice of prudent servicing firms that service or administer comparable programs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for publicly offered notes or securities and the reliance of the Company on the Contractor for the servicing and administration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of the Renewable Note Program.</w:t>
      </w:r>
    </w:p>
    <w:p>
      <w:pPr>
        <w:autoSpaceDN w:val="0"/>
        <w:autoSpaceDE w:val="0"/>
        <w:widowControl/>
        <w:spacing w:line="190" w:lineRule="exact" w:before="190" w:after="0"/>
        <w:ind w:left="1494" w:right="288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  <w:u w:val="single"/>
        </w:rPr>
        <w:t>Contractor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. Redwater LLC, a Minnesota limited liability company, or its successors in interest or assigns, if approved by the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Company as provided in Sections 5.02(c) and 9.03, below.</w:t>
      </w:r>
    </w:p>
    <w:p>
      <w:pPr>
        <w:autoSpaceDN w:val="0"/>
        <w:autoSpaceDE w:val="0"/>
        <w:widowControl/>
        <w:spacing w:line="190" w:lineRule="exact" w:before="188" w:after="0"/>
        <w:ind w:left="1494" w:right="576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  <w:u w:val="single"/>
        </w:rPr>
        <w:t>Agreement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. This Outsourcing Agreement, including any exhibits or attachments hereto, as originally executed, and as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amended or supplemented from time to time in accordance with the terms hereof.</w:t>
      </w:r>
    </w:p>
    <w:p>
      <w:pPr>
        <w:autoSpaceDN w:val="0"/>
        <w:autoSpaceDE w:val="0"/>
        <w:widowControl/>
        <w:spacing w:line="190" w:lineRule="exact" w:before="188" w:after="0"/>
        <w:ind w:left="1494" w:right="144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  <w:u w:val="single"/>
        </w:rPr>
        <w:t>Business Day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. Any day other than (a) a Saturday or Sunday or (b) another day on which banking institutions in the the State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of Minnesota are authorized or obligated by law, executive order, or governmental decree to be closed.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356" w:after="0"/>
        <w:ind w:left="1494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  <w:u w:val="single"/>
        </w:rPr>
        <w:t>Commission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 or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  <w:u w:val="single"/>
        </w:rPr>
        <w:t>SEC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. The Securities and Exchange Commission.</w:t>
      </w:r>
    </w:p>
    <w:p>
      <w:pPr>
        <w:autoSpaceDN w:val="0"/>
        <w:autoSpaceDE w:val="0"/>
        <w:widowControl/>
        <w:spacing w:line="190" w:lineRule="exact" w:before="188" w:after="0"/>
        <w:ind w:left="1494" w:right="144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  <w:u w:val="single"/>
        </w:rPr>
        <w:t>Company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. Twin Cities Power Generation, or its successors or assigns, if approved by Contractor as provided in Section 9.03,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below.</w:t>
      </w:r>
    </w:p>
    <w:p>
      <w:pPr>
        <w:autoSpaceDN w:val="0"/>
        <w:autoSpaceDE w:val="0"/>
        <w:widowControl/>
        <w:spacing w:line="190" w:lineRule="exact" w:before="188" w:after="0"/>
        <w:ind w:left="1494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  <w:u w:val="single"/>
        </w:rPr>
        <w:t>Due Period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. The monthly, quarterly, semi-annual, or annual periods, or the full term of the Note if interest is due at maturity, for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which scheduled payments of interest will be paid on any Note.</w:t>
      </w:r>
    </w:p>
    <w:p>
      <w:pPr>
        <w:autoSpaceDN w:val="0"/>
        <w:autoSpaceDE w:val="0"/>
        <w:widowControl/>
        <w:spacing w:line="190" w:lineRule="exact" w:before="188" w:after="0"/>
        <w:ind w:left="1494" w:right="432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  <w:u w:val="single"/>
        </w:rPr>
        <w:t>Exchange Act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. The Securities Exchange Act of 1934, as amended, and as hereafter amended, and the rules and regulations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thereunder.</w:t>
      </w:r>
    </w:p>
    <w:p>
      <w:pPr>
        <w:autoSpaceDN w:val="0"/>
        <w:autoSpaceDE w:val="0"/>
        <w:widowControl/>
        <w:spacing w:line="190" w:lineRule="exact" w:before="188" w:after="0"/>
        <w:ind w:left="1494" w:right="288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  <w:u w:val="single"/>
        </w:rPr>
        <w:t>Governmental Rules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. Any law, rule, regulation, ordinance, order, code, interpretation, judgment, decree, policy, decision or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guideline of any governmental agency, court or authority.</w:t>
      </w:r>
    </w:p>
    <w:p>
      <w:pPr>
        <w:autoSpaceDN w:val="0"/>
        <w:autoSpaceDE w:val="0"/>
        <w:widowControl/>
        <w:spacing w:line="190" w:lineRule="exact" w:before="188" w:after="0"/>
        <w:ind w:left="1494" w:right="576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  <w:u w:val="single"/>
        </w:rPr>
        <w:t>Holder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. The registered owner of any Note as it appears on the records of the Registrar, including any purchaser or any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subsequent transferee or other holder thereof.</w:t>
      </w:r>
    </w:p>
    <w:p>
      <w:pPr>
        <w:autoSpaceDN w:val="0"/>
        <w:autoSpaceDE w:val="0"/>
        <w:widowControl/>
        <w:spacing w:line="188" w:lineRule="exact" w:before="192" w:after="0"/>
        <w:ind w:left="1494" w:right="432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  <w:u w:val="single"/>
        </w:rPr>
        <w:t>Incorporated Documents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. All documents that, on or at any time after the effective date of the Registration Statement, are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incorporated by reference therein, in the Prospectus, or in any amendment or supplement thereto.</w:t>
      </w:r>
    </w:p>
    <w:p>
      <w:pPr>
        <w:autoSpaceDN w:val="0"/>
        <w:autoSpaceDE w:val="0"/>
        <w:widowControl/>
        <w:spacing w:line="188" w:lineRule="exact" w:before="192" w:after="0"/>
        <w:ind w:left="1494" w:right="144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  <w:u w:val="single"/>
        </w:rPr>
        <w:t>Indenture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. That certain Indenture dated on or about , 2012, by and between the Company and the Trustee with respect to the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Notes as the same may be amended or supplemented in accordance with its terms, and including a supplement dated , 2012.</w:t>
      </w:r>
    </w:p>
    <w:p>
      <w:pPr>
        <w:autoSpaceDN w:val="0"/>
        <w:autoSpaceDE w:val="0"/>
        <w:widowControl/>
        <w:spacing w:line="188" w:lineRule="exact" w:before="192" w:after="0"/>
        <w:ind w:left="1494" w:right="144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  <w:u w:val="single"/>
        </w:rPr>
        <w:t>Investor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. Any person who purchases Notes or who contacts the Contractor expressing an interest in purchasing the Notes or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requesting information concerning the Notes.</w:t>
      </w:r>
    </w:p>
    <w:p>
      <w:pPr>
        <w:autoSpaceDN w:val="0"/>
        <w:autoSpaceDE w:val="0"/>
        <w:widowControl/>
        <w:spacing w:line="190" w:lineRule="exact" w:before="190" w:after="0"/>
        <w:ind w:left="1494" w:right="144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  <w:u w:val="single"/>
        </w:rPr>
        <w:t>Material Agreement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. With respect to a person, any agreement, contract, joint venture, lease, commitment, guaranty or other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contractual arrangement or any bond, debenture, indenture, mortgage, deed of trust, loan or security agreement, note,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instrument or other evidence of indebtedness, which in the case of any of the foregoing is material to the business, assets,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operations, condition or prospects, financial or otherwise, of such person or which is material to the ability of such person to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perform its obligations under this Agreement.</w:t>
      </w:r>
    </w:p>
    <w:p>
      <w:pPr>
        <w:autoSpaceDN w:val="0"/>
        <w:autoSpaceDE w:val="0"/>
        <w:widowControl/>
        <w:spacing w:line="164" w:lineRule="exact" w:before="216" w:after="0"/>
        <w:ind w:left="1494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  <w:u w:val="single"/>
        </w:rPr>
        <w:t>FINRA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. Financial Industry Regulatory Authority.</w:t>
      </w:r>
    </w:p>
    <w:p>
      <w:pPr>
        <w:autoSpaceDN w:val="0"/>
        <w:autoSpaceDE w:val="0"/>
        <w:widowControl/>
        <w:spacing w:line="190" w:lineRule="exact" w:before="188" w:after="0"/>
        <w:ind w:left="1494" w:right="288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  <w:u w:val="single"/>
        </w:rPr>
        <w:t>Note Confirmation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. With respect to the issuance and ownership of the Notes in book-entry form, an appropriate written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confirmation of the issuance and ownership or transfer of ownership of a Note to a Holder, the format of which shall comply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with the provisions of the Indenture.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2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1494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  <w:u w:val="single"/>
        </w:rPr>
        <w:t>Note Portfolio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. The aggregate of individual Notes, as it exists from time to time, which, unless the context otherwise requires or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provides, determined by the principal balances of the outstanding Notes.</w:t>
      </w:r>
    </w:p>
    <w:p>
      <w:pPr>
        <w:autoSpaceDN w:val="0"/>
        <w:autoSpaceDE w:val="0"/>
        <w:widowControl/>
        <w:spacing w:line="190" w:lineRule="exact" w:before="188" w:after="0"/>
        <w:ind w:left="1494" w:right="288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  <w:u w:val="single"/>
        </w:rPr>
        <w:t>Notes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. The renewable, unsecured, subordinated notes of the Company that are being offered and sold pursuant to the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Registration Statement and that have an aggregate principal amount up to $50,000,000 and such other terms as described in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the Prospectus, and any additional principal amount of the same or similar notes as may be registered from time to time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pursuant to the Registration Statement.</w:t>
      </w:r>
    </w:p>
    <w:p>
      <w:pPr>
        <w:autoSpaceDN w:val="0"/>
        <w:autoSpaceDE w:val="0"/>
        <w:widowControl/>
        <w:spacing w:line="190" w:lineRule="exact" w:before="188" w:after="0"/>
        <w:ind w:left="1494" w:right="864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  <w:u w:val="single"/>
        </w:rPr>
        <w:t>Offering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. The offer and sale of the Notes in accordance with the terms and subject to the conditions set forth in the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Registration Statement.</w:t>
      </w:r>
    </w:p>
    <w:p>
      <w:pPr>
        <w:autoSpaceDN w:val="0"/>
        <w:autoSpaceDE w:val="0"/>
        <w:widowControl/>
        <w:spacing w:line="190" w:lineRule="exact" w:before="188" w:after="0"/>
        <w:ind w:left="1494" w:right="144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  <w:u w:val="single"/>
        </w:rPr>
        <w:t>Paying Agent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. Bank, National Association or its successors or assigns, or such other paying agent with respect to the Notes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as may be subsequently appointed by the Company pursuant to the Indenture.</w:t>
      </w:r>
    </w:p>
    <w:p>
      <w:pPr>
        <w:autoSpaceDN w:val="0"/>
        <w:autoSpaceDE w:val="0"/>
        <w:widowControl/>
        <w:spacing w:line="188" w:lineRule="exact" w:before="192" w:after="0"/>
        <w:ind w:left="1494" w:right="72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  <w:u w:val="single"/>
        </w:rPr>
        <w:t>Paying Agent Agreement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. That certain agreement by and between the Company and the Paying Agent relating to the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Company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s engagement of the Paying Agent to act as the paying agent for the Notes.</w:t>
      </w:r>
    </w:p>
    <w:p>
      <w:pPr>
        <w:autoSpaceDN w:val="0"/>
        <w:autoSpaceDE w:val="0"/>
        <w:widowControl/>
        <w:spacing w:line="164" w:lineRule="exact" w:before="216" w:after="0"/>
        <w:ind w:left="1494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  <w:u w:val="single"/>
        </w:rPr>
        <w:t>Paying Agent Fees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. All fees and expenses payable to the Paying Agent in accordance with the Paying Agent Agreement.</w:t>
      </w:r>
    </w:p>
    <w:p>
      <w:pPr>
        <w:autoSpaceDN w:val="0"/>
        <w:autoSpaceDE w:val="0"/>
        <w:widowControl/>
        <w:spacing w:line="190" w:lineRule="exact" w:before="190" w:after="0"/>
        <w:ind w:left="1494" w:right="144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  <w:u w:val="single"/>
        </w:rPr>
        <w:t>Proprietary Rights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. All rights worldwide in and to copyrights, rights to register copyrights, trade secrets, inventions, patents,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patent rights, trademarks, trademark rights, confidential and proprietary information protected under contract or otherwise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under law, and other similar rights or interests in intellectual or industrial property.</w:t>
      </w:r>
    </w:p>
    <w:p>
      <w:pPr>
        <w:autoSpaceDN w:val="0"/>
        <w:autoSpaceDE w:val="0"/>
        <w:widowControl/>
        <w:spacing w:line="190" w:lineRule="exact" w:before="190" w:after="0"/>
        <w:ind w:left="1494" w:right="144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  <w:u w:val="single"/>
        </w:rPr>
        <w:t>Prospectus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. The prospectus included in the Registration Statement at the time it was declared effective by the Commission, as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supplemented by all prospectus supplements (including interest rate supplements) related to the Notes that are filed with the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Commission pursuant to Rules 424(b) or (c) under the Securities Act. References to the Prospectus shall be deemed to refer to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and include the Incorporated Documents to the extent incorporated by reference therein.</w:t>
      </w:r>
    </w:p>
    <w:p>
      <w:pPr>
        <w:autoSpaceDN w:val="0"/>
        <w:autoSpaceDE w:val="0"/>
        <w:widowControl/>
        <w:spacing w:line="190" w:lineRule="exact" w:before="188" w:after="0"/>
        <w:ind w:left="1494" w:right="288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  <w:u w:val="single"/>
        </w:rPr>
        <w:t>Redemption Payment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. The payment of principal plus any accrued and unpaid interest that is being made at the discretion of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the Company in accordance with the Indenture.</w:t>
      </w:r>
    </w:p>
    <w:p>
      <w:pPr>
        <w:autoSpaceDN w:val="0"/>
        <w:autoSpaceDE w:val="0"/>
        <w:widowControl/>
        <w:spacing w:line="190" w:lineRule="exact" w:before="188" w:after="0"/>
        <w:ind w:left="1494" w:right="144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  <w:u w:val="single"/>
        </w:rPr>
        <w:t>Registration Statement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. That certain Registration Statement on Form S-1 (File No. - ) of the Company with respect to the Notes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filed with the Securities and Exchange Commission under the Securities Act on or about , 2012, as amended and declared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effective by the Commission, including the respective copies thereof filed with the Commission. References to the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3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1494" w:right="432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Registration Statement shall be deemed to refer to and include the Incorporated Documents to the extent incorporated by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reference therein.</w:t>
      </w:r>
    </w:p>
    <w:p>
      <w:pPr>
        <w:autoSpaceDN w:val="0"/>
        <w:autoSpaceDE w:val="0"/>
        <w:widowControl/>
        <w:spacing w:line="190" w:lineRule="exact" w:before="188" w:after="0"/>
        <w:ind w:left="1494" w:right="288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  <w:u w:val="single"/>
        </w:rPr>
        <w:t>Renewable Note Program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. The marketing, administration, customer service and investor relations, registration of ownership,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reporting, payment, repurchase, redemption, renewal and related activities associated with the Notes.</w:t>
      </w:r>
    </w:p>
    <w:p>
      <w:pPr>
        <w:autoSpaceDN w:val="0"/>
        <w:autoSpaceDE w:val="0"/>
        <w:widowControl/>
        <w:spacing w:line="190" w:lineRule="exact" w:before="188" w:after="0"/>
        <w:ind w:left="1494" w:right="144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  <w:u w:val="single"/>
        </w:rPr>
        <w:t>Repurchase Payment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. The payment of principal plus any accrued and unpaid interest, less any penalties upon the repurchase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of any Note, that is being made at the request of the Holder in accordance with the Indenture.</w:t>
      </w:r>
    </w:p>
    <w:p>
      <w:pPr>
        <w:autoSpaceDN w:val="0"/>
        <w:autoSpaceDE w:val="0"/>
        <w:widowControl/>
        <w:spacing w:line="190" w:lineRule="exact" w:before="188" w:after="0"/>
        <w:ind w:left="1494" w:right="144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  <w:u w:val="single"/>
        </w:rPr>
        <w:t>Scheduled Payment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. For any Due Period and any Note, the amount of interest and/or principal indicated in such Note as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required to be paid by the Company under such Note for the Due Period and giving effect to any rescheduling or reduction of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payments in any insolvency or similar proceeding and any portion thereof.</w:t>
      </w:r>
    </w:p>
    <w:p>
      <w:pPr>
        <w:autoSpaceDN w:val="0"/>
        <w:autoSpaceDE w:val="0"/>
        <w:widowControl/>
        <w:spacing w:line="164" w:lineRule="exact" w:before="216" w:after="0"/>
        <w:ind w:left="1494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  <w:u w:val="single"/>
        </w:rPr>
        <w:t>Securities Act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. The Securities Act of 1933, as amended, and as hereafter amended, and the rules and regulations thereunder.</w:t>
      </w:r>
    </w:p>
    <w:p>
      <w:pPr>
        <w:autoSpaceDN w:val="0"/>
        <w:autoSpaceDE w:val="0"/>
        <w:widowControl/>
        <w:spacing w:line="190" w:lineRule="exact" w:before="188" w:after="0"/>
        <w:ind w:left="1494" w:right="144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  <w:u w:val="single"/>
        </w:rPr>
        <w:t>Subscription Agreement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. A subscription agreement entered into by a Person under which such Person has committed to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purchase certain Notes as identified thereby, in such form and substance as mutually agreed by the parties and as filed as an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exhibit to the Registration Statement.</w:t>
      </w:r>
    </w:p>
    <w:p>
      <w:pPr>
        <w:autoSpaceDN w:val="0"/>
        <w:autoSpaceDE w:val="0"/>
        <w:widowControl/>
        <w:spacing w:line="164" w:lineRule="exact" w:before="214" w:after="0"/>
        <w:ind w:left="1494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  <w:u w:val="single"/>
        </w:rPr>
        <w:t>Trust Account.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 The trust account established by the Trustee pursuant to the Indenture.</w:t>
      </w:r>
    </w:p>
    <w:p>
      <w:pPr>
        <w:autoSpaceDN w:val="0"/>
        <w:autoSpaceDE w:val="0"/>
        <w:widowControl/>
        <w:spacing w:line="190" w:lineRule="exact" w:before="188" w:after="0"/>
        <w:ind w:left="1494" w:right="288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  <w:u w:val="single"/>
        </w:rPr>
        <w:t>Trust Indenture Act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. The Trust Indenture Act of 1939, as amended, and as hereafter amended, and the rules and regulations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thereunder.</w:t>
      </w:r>
    </w:p>
    <w:p>
      <w:pPr>
        <w:autoSpaceDN w:val="0"/>
        <w:autoSpaceDE w:val="0"/>
        <w:widowControl/>
        <w:spacing w:line="190" w:lineRule="exact" w:before="188" w:after="0"/>
        <w:ind w:left="1494" w:right="72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  <w:u w:val="single"/>
        </w:rPr>
        <w:t>Trustee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. Bank, National Association, or its successors or assigns, or any replacement Trustee under the terms of the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Indenture.</w:t>
      </w:r>
    </w:p>
    <w:p>
      <w:pPr>
        <w:autoSpaceDN w:val="0"/>
        <w:autoSpaceDE w:val="0"/>
        <w:widowControl/>
        <w:spacing w:line="164" w:lineRule="exact" w:before="214" w:after="0"/>
        <w:ind w:left="1494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  <w:u w:val="single"/>
        </w:rPr>
        <w:t>Trustee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’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  <w:u w:val="single"/>
        </w:rPr>
        <w:t>s Fees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. All fees and expenses payable to the Trustee in accordance with the Indenture.</w:t>
      </w:r>
    </w:p>
    <w:p>
      <w:pPr>
        <w:autoSpaceDN w:val="0"/>
        <w:autoSpaceDE w:val="0"/>
        <w:widowControl/>
        <w:spacing w:line="190" w:lineRule="exact" w:before="190" w:after="0"/>
        <w:ind w:left="130" w:right="0" w:firstLine="606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Section 1.02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Accounting Terms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.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 Unless otherwise specified in this Agreement, all accounting terms used in this Agreement shall be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interpreted, all accounting determinations under this Agreement shall be made, and all financial statements required to be delivered by any person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pursuant to this Agreement shall be prepared, in accordance with U.S. generally accepted accounting principles, as in effect from time to time and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as applied on a consistent basis. To the extent such principles do not apply to certain reports or accounting practices of the Contractor, the parties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will mutually agree on the accounting practices and assumptions.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4</w:t>
      </w:r>
    </w:p>
    <w:p>
      <w:pPr>
        <w:autoSpaceDN w:val="0"/>
        <w:autoSpaceDE w:val="0"/>
        <w:widowControl/>
        <w:spacing w:line="190" w:lineRule="exact" w:before="404" w:after="0"/>
        <w:ind w:left="2592" w:right="2592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ARTICLE II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RETENTION OF THE CONTRACTOR AND RELATED AGREEMENTS</w:t>
      </w:r>
    </w:p>
    <w:p>
      <w:pPr>
        <w:autoSpaceDN w:val="0"/>
        <w:autoSpaceDE w:val="0"/>
        <w:widowControl/>
        <w:spacing w:line="190" w:lineRule="exact" w:before="188" w:after="0"/>
        <w:ind w:left="130" w:right="0" w:firstLine="606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Section 2.01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Retention.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 On the basis of the representations, warranties and agreements herein contained, and subject to the terms,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conditions and covenants set forth herein during the term of this Agreement, the Company retains the Contractor to perform the tasks specified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herein on behalf of the Company related to servicing of the Notes, in each case, under the Renewable Note Program upon the terms and conditions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set forth herein, including, without limitation, compliance and conformity with Accepted Note Practices and Governmental Rules, and the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Contractor agrees to use its best efforts perform such tasks until the later of the termination of the Offering or the sale of all of the Notes, or until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the termination of this Agreement, if earlier. In connection with the servicing of the Renewable Note Program, the Contractor will carry out the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duties provided for herein.</w:t>
      </w:r>
    </w:p>
    <w:p>
      <w:pPr>
        <w:autoSpaceDN w:val="0"/>
        <w:autoSpaceDE w:val="0"/>
        <w:widowControl/>
        <w:spacing w:line="190" w:lineRule="exact" w:before="190" w:after="0"/>
        <w:ind w:left="130" w:right="0" w:firstLine="606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Section 2.02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Scope of Duties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.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 In the performance of its duties hereunder, the Contractor shall have only such power and authority to take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action for purposes of servicing the Notes, under the Renewable Note Program that the Company, in its discretion, deems necessary or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appropriate, subject in all respects to compliance and conformity with Accepted Note Practices and Governmental Rules. Initial instructions of the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Company to the Contractor are set forth in Exhibit B to this Agreement, which Company may, in its discretion, amend and supplement from time to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time. In the performance of its duties hereunder, the Contractor shall (i) act as the agent of the Company in connection with the Renewable Note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Program; (ii) promptly forward to the Company all Subscription Agreements, notices or other documents received by it in connection with the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Renewable Note Program for the sole and exclusive use and benefit of the Company; and (iii) make dispositions of the items in clause (ii) only in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accordance with this Agreement or at the written direction of the Company. Except as set forth in this Agreement with respect to the Renewable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Note Program, the Contractor shall have no authority, express or implied, to act in any manner or by any means for or on behalf of the Company.</w:t>
      </w:r>
    </w:p>
    <w:p>
      <w:pPr>
        <w:autoSpaceDN w:val="0"/>
        <w:autoSpaceDE w:val="0"/>
        <w:widowControl/>
        <w:spacing w:line="164" w:lineRule="exact" w:before="214" w:after="0"/>
        <w:ind w:left="736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Section 2.03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Compensation to the Contractor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.</w:t>
      </w:r>
    </w:p>
    <w:p>
      <w:pPr>
        <w:autoSpaceDN w:val="0"/>
        <w:tabs>
          <w:tab w:pos="1494" w:val="left"/>
        </w:tabs>
        <w:autoSpaceDE w:val="0"/>
        <w:widowControl/>
        <w:spacing w:line="190" w:lineRule="exact" w:before="188" w:after="0"/>
        <w:ind w:left="888" w:right="576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(a)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  <w:u w:val="single"/>
        </w:rPr>
        <w:t>The Contractor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’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  <w:u w:val="single"/>
        </w:rPr>
        <w:t>s Fees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. In consideration of the agreement of the Contractor to provide its services as set forth in this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Agreement, the Company will pay the Contractor the following amounts:</w:t>
      </w:r>
    </w:p>
    <w:p>
      <w:pPr>
        <w:autoSpaceDN w:val="0"/>
        <w:tabs>
          <w:tab w:pos="2554" w:val="left"/>
        </w:tabs>
        <w:autoSpaceDE w:val="0"/>
        <w:widowControl/>
        <w:spacing w:line="188" w:lineRule="exact" w:before="192" w:after="0"/>
        <w:ind w:left="1948" w:right="432" w:firstLine="0"/>
        <w:jc w:val="left"/>
      </w:pP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(i)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a monthly service fee of $7.50 per note based on the maximum number of notes outstanding during the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month, subject to a monthly minimum of $2,500;</w:t>
      </w:r>
    </w:p>
    <w:p>
      <w:pPr>
        <w:autoSpaceDN w:val="0"/>
        <w:tabs>
          <w:tab w:pos="2554" w:val="left"/>
        </w:tabs>
        <w:autoSpaceDE w:val="0"/>
        <w:widowControl/>
        <w:spacing w:line="188" w:lineRule="exact" w:before="192" w:after="0"/>
        <w:ind w:left="1948" w:right="432" w:firstLine="0"/>
        <w:jc w:val="left"/>
      </w:pP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(ii)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a fee for media services further described in Exhibit A equal to the 15% gross/net differential or the fee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equivalent thereof;</w:t>
      </w:r>
    </w:p>
    <w:p>
      <w:pPr>
        <w:autoSpaceDN w:val="0"/>
        <w:autoSpaceDE w:val="0"/>
        <w:widowControl/>
        <w:spacing w:line="164" w:lineRule="exact" w:before="216" w:after="0"/>
        <w:ind w:left="0" w:right="4014" w:firstLine="0"/>
        <w:jc w:val="righ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(iii)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a fulfillment fee of $2.00 per investment kit mailed;</w:t>
      </w:r>
    </w:p>
    <w:p>
      <w:pPr>
        <w:autoSpaceDN w:val="0"/>
        <w:tabs>
          <w:tab w:pos="2554" w:val="left"/>
        </w:tabs>
        <w:autoSpaceDE w:val="0"/>
        <w:widowControl/>
        <w:spacing w:line="190" w:lineRule="exact" w:before="188" w:after="0"/>
        <w:ind w:left="1948" w:right="0" w:firstLine="0"/>
        <w:jc w:val="left"/>
      </w:pP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(iv)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a fulfillment fee of $1.00 per address for each bonus offer or marketing postcard mailed, subject to a $10,000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maximum per project.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5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888" w:right="144" w:firstLine="606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(b)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  <w:u w:val="single"/>
        </w:rPr>
        <w:t>The Contractor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’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  <w:u w:val="single"/>
        </w:rPr>
        <w:t>s Expenses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.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Except as otherwise provided in this Agreement, each party shall bear all of its own expenses.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To the extent that the Company agrees herein to pay specified offering-related expenses such as all marketing and advertising costs,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the Company will pay or cause to be paid such expenses whether incurred prior or subsequent to the date of this Agreement</w:t>
      </w:r>
    </w:p>
    <w:p>
      <w:pPr>
        <w:autoSpaceDN w:val="0"/>
        <w:autoSpaceDE w:val="0"/>
        <w:widowControl/>
        <w:spacing w:line="190" w:lineRule="exact" w:before="190" w:after="0"/>
        <w:ind w:left="888" w:right="0" w:firstLine="606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(c)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  <w:u w:val="single"/>
        </w:rPr>
        <w:t>Payment of Fees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. On the first Business Day of each month, or as soon thereafter as practicable, the Contractor shall provide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the Company with a written invoice for the previous month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 fees and expenses that are payable with respect to Notes issued up to the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last day of such month.. Such fees and expenses will be due and payable by the later of the fifteenth (15 ) day of every month or fifteen </w:t>
      </w:r>
      <w:r>
        <w:rPr>
          <w:w w:val="103.29545627940784"/>
          <w:rFonts w:ascii="TimesNewRoman" w:hAnsi="TimesNewRoman" w:eastAsia="TimesNewRoman"/>
          <w:b w:val="0"/>
          <w:i w:val="0"/>
          <w:color w:val="000000"/>
          <w:sz w:val="11"/>
        </w:rPr>
        <w:t>th</w:t>
      </w:r>
    </w:p>
    <w:p>
      <w:pPr>
        <w:autoSpaceDN w:val="0"/>
        <w:autoSpaceDE w:val="0"/>
        <w:widowControl/>
        <w:spacing w:line="164" w:lineRule="exact" w:before="26" w:after="0"/>
        <w:ind w:left="888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(15) days after the date such invoice is received.</w:t>
      </w:r>
    </w:p>
    <w:p>
      <w:pPr>
        <w:autoSpaceDN w:val="0"/>
        <w:tabs>
          <w:tab w:pos="736" w:val="left"/>
        </w:tabs>
        <w:autoSpaceDE w:val="0"/>
        <w:widowControl/>
        <w:spacing w:line="190" w:lineRule="exact" w:before="188" w:after="0"/>
        <w:ind w:left="130" w:right="14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Section 2.04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Brokers and Dealers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.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At the discretion of the Company, the Company may, at no additional obligation or expense to the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Contractor, use the services of brokers or dealers who are members in good standing of FINRA in connection with the offer and sale of the Notes. </w:t>
      </w:r>
    </w:p>
    <w:p>
      <w:pPr>
        <w:autoSpaceDN w:val="0"/>
        <w:autoSpaceDE w:val="0"/>
        <w:widowControl/>
        <w:spacing w:line="190" w:lineRule="exact" w:before="0" w:after="0"/>
        <w:ind w:left="130" w:right="144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The Company may enter into agreements with any such broker or dealer to act as its agents for the sale of the Notes and shall be solely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responsible for the payment of any portion of the Contractor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s compensation hereunder to such broker or dealer. The Contractor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 administrative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services will apply to all notes sold by brokers or dealers and the Company will compensate the Contractor for such services in accordance with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Section 2.03.</w:t>
      </w:r>
    </w:p>
    <w:p>
      <w:pPr>
        <w:autoSpaceDN w:val="0"/>
        <w:autoSpaceDE w:val="0"/>
        <w:widowControl/>
        <w:spacing w:line="190" w:lineRule="exact" w:before="188" w:after="0"/>
        <w:ind w:left="130" w:right="0" w:firstLine="606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Section 2.05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The Contractor</w:t>
      </w:r>
      <w:r>
        <w:rPr>
          <w:w w:val="102.57812738418579"/>
          <w:rFonts w:ascii="TimesNewRoman" w:hAnsi="TimesNewRoman" w:eastAsia="TimesNewRoman"/>
          <w:b/>
          <w:i w:val="0"/>
          <w:color w:val="000000"/>
          <w:sz w:val="16"/>
          <w:u w:val="single"/>
        </w:rPr>
        <w:t>’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s Unrelated Activities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.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 The Company agrees that the Contractor may service renewable note programs for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other issuers during the course of the Offering, but such activities shall not prevent the Contractor from promptly and efficiently performing its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duties hereunder. The Contractor (and the Agency as defined in Section 3.01(b) below) may direct other issuers to advertise the securities of other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issuers on websites, in print, by radio, or by any other means and at such times as they may determine; provided, however, that any such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advertising which refers to the Notes shall not refer to, mention, or advertise any securities or notes of any other issuer, nor include any links to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any other issuer, renewable note program or offering. The Contractor shall have the right to advertise or otherwise disclose to unrelated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prospective issuers, at its own expense, its relationship with the Company, the services it provides in connection with the Notes and the amount of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money that it raised through the Offering and the performance of the Offering, subject to the Company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 consent, which shall not be unreasonably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withheld.</w:t>
      </w:r>
    </w:p>
    <w:p>
      <w:pPr>
        <w:autoSpaceDN w:val="0"/>
        <w:autoSpaceDE w:val="0"/>
        <w:widowControl/>
        <w:spacing w:line="190" w:lineRule="exact" w:before="190" w:after="0"/>
        <w:ind w:left="130" w:right="144" w:firstLine="606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Section 2.06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Independent Contractor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.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The Contractor shall have no obligation to purchase Notes for its own account. During the term of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this Agreement, all actions taken by the Contractor pursuant to this Agreement shall be in the capacity of an independent contractor, and in no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event shall the Contractor have any obligations under the Notes.</w:t>
      </w:r>
    </w:p>
    <w:p>
      <w:pPr>
        <w:autoSpaceDN w:val="0"/>
        <w:autoSpaceDE w:val="0"/>
        <w:widowControl/>
        <w:spacing w:line="188" w:lineRule="exact" w:before="192" w:after="0"/>
        <w:ind w:left="130" w:right="432" w:firstLine="606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Section 2.07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Issuance and Payment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.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 The Notes shall be issued pursuant to the Indenture and all Scheduled Payments, Redemption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Payments and Repurchase Payments shall be made by automated clearing house (i.e., ACH) remittance from the Trust Account by the Paying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Agent in accordance with the Paying Agent Agreement and the Indenture.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6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3744" w:right="3744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ARTICLE III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SERVICES; STANDARD OF CARE</w:t>
      </w:r>
    </w:p>
    <w:p>
      <w:pPr>
        <w:autoSpaceDN w:val="0"/>
        <w:tabs>
          <w:tab w:pos="736" w:val="left"/>
        </w:tabs>
        <w:autoSpaceDE w:val="0"/>
        <w:widowControl/>
        <w:spacing w:line="190" w:lineRule="exact" w:before="188" w:after="0"/>
        <w:ind w:left="130" w:right="288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Section 3.01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Services for the Notes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.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 The services to be provided to the Company by the Contractor pursuant to and during the term of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this Agreement shall include the following:</w:t>
      </w:r>
    </w:p>
    <w:p>
      <w:pPr>
        <w:autoSpaceDN w:val="0"/>
        <w:autoSpaceDE w:val="0"/>
        <w:widowControl/>
        <w:spacing w:line="190" w:lineRule="exact" w:before="188" w:after="0"/>
        <w:ind w:left="888" w:right="144" w:firstLine="606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(a)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  <w:u w:val="single"/>
        </w:rPr>
        <w:t>Marketing and Advertising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. During the term of this Agreement, the Contractor shall develop and execute a direct response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marketing strategy for the Notes designed to meet the Company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 capital goals in a timely manner, which shall be subject to the prior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approval of the Company. The Contractor shall also oversee designing and printing all marketing materials (subject to the prior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approval of the Company), in accordance with the Securities Act, including the applicable rules and regulations and any other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requirements of the SEC and any other Governmental Rules. The Contractor will provide the Company with media planning, media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buying, media production and media placement services related to the Offering. All ad placements and use of all marketing materials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shall be subject to the prior written approval of the Company. The Company will pay all marketing and advertising costs related to the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offering, including printing, postage, advertising and web site hosting.</w:t>
      </w:r>
    </w:p>
    <w:p>
      <w:pPr>
        <w:autoSpaceDN w:val="0"/>
        <w:autoSpaceDE w:val="0"/>
        <w:widowControl/>
        <w:spacing w:line="190" w:lineRule="exact" w:before="188" w:after="0"/>
        <w:ind w:left="1948" w:right="0" w:firstLine="606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(i)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During the term of this Agreement, the Company hereby grants the Contractor a limited license to use the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Company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 logo, corporate colors, trademarks, trade names, fonts, and other aspects of corporate identity in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advertisements and marketing materials related to the Notes and on the Contractor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s website, subject to the Company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prior written approval of the specific use of these items in writing in each instance (which shall not be unreasonably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withheld). The Contractor will not make use of the Company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 logo, corporate colors, trademarks or trade names in any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manner that would reasonably be expected to disparage or damage such marks or the reputation of the Company or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diminish the Company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 goodwill. It is expressly agreed that the Contractor is not acquiring any right, title or interest in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the Company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s logo, corporate colors, trademarks, trade names or other intellectual property.</w:t>
      </w:r>
    </w:p>
    <w:p>
      <w:pPr>
        <w:autoSpaceDN w:val="0"/>
        <w:autoSpaceDE w:val="0"/>
        <w:widowControl/>
        <w:spacing w:line="190" w:lineRule="exact" w:before="188" w:after="0"/>
        <w:ind w:left="888" w:right="0" w:firstLine="606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(b)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  <w:u w:val="single"/>
        </w:rPr>
        <w:t>Subscription, Sale and Ownership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. During the term of this Agreement, the Contractor shall promptly forward to the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Company each Subscription Agreement for the Notes received from an Investor. The Company shall be responsible for determining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whether (i) such subscription shall be accepted, (ii) such agreement is complete and accurate in all material respects, including without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limitation the execution thereof by such Investor, (iii) such Investor timely remits the proper purchase price for the Notes in accordance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with the Subscription Agreement, and (iv) the principal amount, interest rate and term to maturity and any other material terms of the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Notes are verified for accuracy and completeness. Upon delivery by each Investor of a completed Subscription Agreement for Notes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and full payment of the principal amount of such Notes in accordance with the Investor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 Subscription Agreement, and subject to the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acceptance of the Subscription Agreement by the Company, the Company shall promptly notify the Contractor and the Contractor shall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promptly (i) verify that the payment of the principal amount of such Investor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s accepted subscription for the Notes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7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888" w:right="144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is being remitted to the Company in accordance with the Subscription Agreement in an account established by the Company for such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purpose or in such other manner as may be directed by the Company from time to time, and (ii) remit to the Trustee electronic or hard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copies of all accepted Subscription Agreements and related records as may be reasonably requested by the Trustee, including without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limitation, a record of each deposit relating to the payment of the subscription amount of the Notes. Pursuant to the preceding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sentence, Notes shall be issued by the Contractor as the Company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 Registrar in book-entry form only and the Contractor shall deliver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a Note Confirmation to each Holder with respect to such Holder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 respective accepted Subscription Agreement and the receipt of full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payment for such Holder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 Notes. In the event that the Company rejects a Subscription Agreement, the Contractor shall promptly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return the Subscription Agreement and the related subscription amount to the related Investor. The Company hereby appoints the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Contractor, and the Contractor hereby accepts such appointment, as its initial Registrar (as such term is defined in the Indenture) for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the Notes pursuant to the terms of the Indenture. For so long as the Contractor shall serve as the Registrar for the Notes, the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Contractor shall perform, in accordance with the terms of the Indenture, all of the duties and obligations of the Registrar under the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Indenture, including, without limitation, the obligation to maintain a book-entry registration and transfer system for the ownership of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the Notes in accordance with the terms of the Indenture.</w:t>
      </w:r>
    </w:p>
    <w:p>
      <w:pPr>
        <w:autoSpaceDN w:val="0"/>
        <w:autoSpaceDE w:val="0"/>
        <w:widowControl/>
        <w:spacing w:line="190" w:lineRule="exact" w:before="190" w:after="0"/>
        <w:ind w:left="130" w:right="0" w:firstLine="606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(c)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  <w:u w:val="single"/>
        </w:rPr>
        <w:t>Investor Relations and Reporting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. During the term of this Agreement the Contractor, in conjunction with the Trustee, shall perform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ministerial tasks included in the customer service and investor relations functions with respect to the Offering, as directed from time to time by the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Company, which may include, but not be limited to, handling inquiries from Investors in a manner consistent with Section 3.01(d), mailing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investment kits, delivering to each Investor the Prospectus and Subscription Agreement, and processing Subscription Agreements. The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Contractor shall to the best of its knowledge ensure that each person submitting a Subscription Agreement shall have received the Prospectus. An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Investor who visits the offering web site shall be deemed to have received the Prospectus, provided such person either delivers an Electronic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Delivery Consent Form with such Investors Subscription Agreement or certifies under penalties of perjury that he, she or it has received the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Prospectus.</w:t>
      </w:r>
    </w:p>
    <w:p>
      <w:pPr>
        <w:autoSpaceDN w:val="0"/>
        <w:autoSpaceDE w:val="0"/>
        <w:widowControl/>
        <w:spacing w:line="190" w:lineRule="exact" w:before="190" w:after="0"/>
        <w:ind w:left="130" w:right="0" w:firstLine="606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(d)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The Contractor shall forward to the Company written or telephonic questions by Investors and Holders relating to the Notes regarding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topics that are not addressed in the Prospectus or its supplements, including without limitation questions relating to the Company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 finances and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business, the Company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 performance and practices with regard to the Notes, and substantive matters regarding an investment in the Notes,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unless such questions can be answered solely by reference to the Company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 SEC filings. Notwithstanding the foregoing, the Contractor may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respond to questions that are purely administrative or ministerial in nature. The Contractor shall also be responsible for recording changes in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Holders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’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addresses or accounts, preparing and issuing maturity and renewal notices, quarterly statements, newsletters, reports and analyses to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Holders and to the Company, directing the Paying Agent to make Scheduled Payments, Repurchase Payments and Redemption Payments to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Holders in a timely manner, and directing the Paying Agent to issue Form 1099INT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 to Holders as required by law. In addition, the Contractor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shall provide the Trustee (and copy the Company) with management reports regarding the Notes as required under the Indenture.</w:t>
      </w:r>
    </w:p>
    <w:p>
      <w:pPr>
        <w:autoSpaceDN w:val="0"/>
        <w:autoSpaceDE w:val="0"/>
        <w:widowControl/>
        <w:spacing w:line="164" w:lineRule="exact" w:before="216" w:after="0"/>
        <w:ind w:left="0" w:right="0" w:firstLine="0"/>
        <w:jc w:val="center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8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130" w:right="288" w:firstLine="606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(e)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  <w:u w:val="single"/>
        </w:rPr>
        <w:t>Web Site Development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. Subject to compliance and conformity with Accepted Note Practices by the Contractor, the Contractor (or a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third party service provider working at the Contractor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 direction) shall assist the Company in developing a dedicated Internet web site separate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from the Company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 corporate site to allow Investors to view online and download copies of the Offering documents (including the Prospectus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and Subscription Agreement) and marketing materials that are included in the investment kit or comparable information.</w:t>
      </w:r>
    </w:p>
    <w:p>
      <w:pPr>
        <w:autoSpaceDN w:val="0"/>
        <w:tabs>
          <w:tab w:pos="736" w:val="left"/>
        </w:tabs>
        <w:autoSpaceDE w:val="0"/>
        <w:widowControl/>
        <w:spacing w:line="190" w:lineRule="exact" w:before="188" w:after="0"/>
        <w:ind w:left="130" w:right="432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(f)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  <w:u w:val="single"/>
        </w:rPr>
        <w:t>Ownership of Web Pages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. Any and all web pages used by Contractor in connection with the Offering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Web Pages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), and all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associated Proprietary Rights, shall be owned exclusively by the Company.</w:t>
      </w:r>
    </w:p>
    <w:p>
      <w:pPr>
        <w:autoSpaceDN w:val="0"/>
        <w:tabs>
          <w:tab w:pos="736" w:val="left"/>
        </w:tabs>
        <w:autoSpaceDE w:val="0"/>
        <w:widowControl/>
        <w:spacing w:line="190" w:lineRule="exact" w:before="188" w:after="0"/>
        <w:ind w:left="130" w:right="144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(g)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  <w:u w:val="single"/>
        </w:rPr>
        <w:t>Daily Payment Reports to Company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. On each Business Day during the term of the Notes, the Contractor shall furnish daily reports to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the Company that detail and summarize the amount of cash that is required to pay interest and principal on the Notes.</w:t>
      </w:r>
    </w:p>
    <w:p>
      <w:pPr>
        <w:autoSpaceDN w:val="0"/>
        <w:autoSpaceDE w:val="0"/>
        <w:widowControl/>
        <w:spacing w:line="190" w:lineRule="exact" w:before="190" w:after="0"/>
        <w:ind w:left="130" w:right="144" w:firstLine="606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Section 3.02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Maintenance of Files and Records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.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 The Contractor shall establish and maintain at all times during the term of this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Agreement files and records (including, without limitation, computerized records) regarding the Notes and the Note Portfolio, with full and correct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entries of all transactions or modifications in a reasonably secure, up-to-date manner and in accordance with the following:</w:t>
      </w:r>
    </w:p>
    <w:p>
      <w:pPr>
        <w:autoSpaceDN w:val="0"/>
        <w:autoSpaceDE w:val="0"/>
        <w:widowControl/>
        <w:spacing w:line="190" w:lineRule="exact" w:before="188" w:after="0"/>
        <w:ind w:left="888" w:right="144" w:firstLine="606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(a)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  <w:u w:val="single"/>
        </w:rPr>
        <w:t>Location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. All Note and Note Portfolio files and records shall be stored and maintained at the Contractor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 principal place of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business, or other location as designated by the Company. The Contractor shall keep in such files all correspondence received or sent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regarding each Note, each Investor, and each Holder, whether upon any purchase or transfer of a Note.</w:t>
      </w:r>
    </w:p>
    <w:p>
      <w:pPr>
        <w:autoSpaceDN w:val="0"/>
        <w:autoSpaceDE w:val="0"/>
        <w:widowControl/>
        <w:spacing w:line="190" w:lineRule="exact" w:before="188" w:after="0"/>
        <w:ind w:left="888" w:right="144" w:firstLine="606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(b)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  <w:u w:val="single"/>
        </w:rPr>
        <w:t>Original Documents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. The Contractor will store all original Subscription Agreements, Note Confirmations, correspondence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from Investors and Holders and other materials relating to the Renewable Note Program in a reasonably secure manner at the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Contractor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 principal offices or such other location as may be designated by the Company. The Contractor shall exercise due care in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handling and delivering the original documents and the other documents in the Note files and records. The Contractor shall not grant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or allow any person an interest in original documents or rights thereunder, and all original documents in the possession of the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Contractor shall be deemed to be in the possession of the Company.</w:t>
      </w:r>
    </w:p>
    <w:p>
      <w:pPr>
        <w:autoSpaceDN w:val="0"/>
        <w:autoSpaceDE w:val="0"/>
        <w:widowControl/>
        <w:spacing w:line="190" w:lineRule="exact" w:before="190" w:after="0"/>
        <w:ind w:left="888" w:right="144" w:firstLine="606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(c)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  <w:u w:val="single"/>
        </w:rPr>
        <w:t>Examination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. At any time the Company and its agents and representatives may physically inspect any documents, files or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other records relating to the Renewable Note Program and discuss the same with the Contractor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 officers and employees. The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Contractor shall supply copies of any such documents, files, or other records upon the request of the Company, as soon as is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reasonably and commercially practicable at the Company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s cost and expense.</w:t>
      </w:r>
    </w:p>
    <w:p>
      <w:pPr>
        <w:autoSpaceDN w:val="0"/>
        <w:tabs>
          <w:tab w:pos="1494" w:val="left"/>
        </w:tabs>
        <w:autoSpaceDE w:val="0"/>
        <w:widowControl/>
        <w:spacing w:line="190" w:lineRule="exact" w:before="188" w:after="0"/>
        <w:ind w:left="888" w:right="72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(d)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  <w:u w:val="single"/>
        </w:rPr>
        <w:t>Retention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. Unless otherwise requested by the Company, or unless otherwise required by Governmental Rules, the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Contractor shall retain, with respect to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9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888" w:right="144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each Note, for a period of 24 months from the date the Note is fully paid, all records, files and documents related to each such Note. At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the end of such 24-month period, unless otherwise directed by the Company, all such items shall be transferred to the Company, or to a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third party as designated by the Company, at the Company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 sole cost and expense. The Contractor shall be permitted to retain copies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of any such documents for its own files for its own account and at its own expense. The Contractor shall maintain the privacy of the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Investors and Holders in accordance with all applicable Governmental Rules.</w:t>
      </w:r>
    </w:p>
    <w:p>
      <w:pPr>
        <w:autoSpaceDN w:val="0"/>
        <w:autoSpaceDE w:val="0"/>
        <w:widowControl/>
        <w:spacing w:line="190" w:lineRule="exact" w:before="188" w:after="0"/>
        <w:ind w:left="888" w:right="0" w:firstLine="606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(e)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  <w:u w:val="single"/>
        </w:rPr>
        <w:t>Return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. If this Agreement is terminated, or otherwise at the instruction of the Company, the Contractor shall promptly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deliver to the Company or its designee, as the case may be, all Note files and records (including, without limitation, copies of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computerized records and servicing and other software, except as may be prohibited by any third party contract or license) related to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the administration of the Notes and all monies collected by it relating to the Renewable Note Program (less any fees or expenses due to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the Contractor). The Contractor shall be entitled to make and keep copies of such records, at its cost and expense. In addition to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delivering such data and monies, the Contractor shall use its best efforts to effect the orderly and efficient transfer of the administration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of the Notes to the Company or other party designated by the Company to assume responsibility for such administration, including,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without limitation, directing Holders to remit all repurchase or other notices to the address designated by the Company. All costs of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conversion and transfer of such records to the Company or another agent shall be paid by the Company.</w:t>
      </w:r>
    </w:p>
    <w:p>
      <w:pPr>
        <w:autoSpaceDN w:val="0"/>
        <w:autoSpaceDE w:val="0"/>
        <w:widowControl/>
        <w:spacing w:line="190" w:lineRule="exact" w:before="190" w:after="0"/>
        <w:ind w:left="888" w:right="0" w:firstLine="606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(f)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  <w:u w:val="single"/>
        </w:rPr>
        <w:t>Security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. The parties shall take appropriate security measures to protect customer nonpublic personal information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NPI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),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as defined in the Gramm-Leach-Bliley Act of 1999, Title V, and its implementing regulations, against accidental or unlawful destruction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and unauthorized access, tampering, and copying during storage in either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 computing or paper environment. Access to NPI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must be restricted to only the personnel that have a business need relating to the Renewable Note Program. NPI must be stored in a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secured format within all systems at both parties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’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location and any other locations where the data may reside. Transmission of such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NPI between the parties or vendors must be done in a secure manner, in a method mutually agreed upon by both parties. Each party will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engage appropriate and industry-standard measures necessary to meet information security guidelines as required by the Gramm-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Leach-Bliley Act, Title V and its implementing regulations as applicable to such party to effectuate this Agreement.</w:t>
      </w:r>
    </w:p>
    <w:p>
      <w:pPr>
        <w:autoSpaceDN w:val="0"/>
        <w:autoSpaceDE w:val="0"/>
        <w:widowControl/>
        <w:spacing w:line="190" w:lineRule="exact" w:before="188" w:after="0"/>
        <w:ind w:left="130" w:right="144" w:firstLine="606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Section 3.03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Information to the Company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.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As agreed by the parties, the Contractor shall make reports and analyses available to the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Company regarding the status of the Note Portfolio, the marketing results and the amount of Notes remaining available for issuance under the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Registration Statement. The Contractor shall also provide interim or custom reports at the Company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 request as is commercially reasonable,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including, without limitation, a weekly update via email identifying new Holders by name, address and principal amount of Notes purchased. The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Contractor shall also furnish statements, reports and information to the Paying Agent to the extent that the Company is required to furnish or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cause to be furnished such statements, reports or information to the Paying Agent under the Paying Agent Agreement.</w:t>
      </w:r>
    </w:p>
    <w:p>
      <w:pPr>
        <w:autoSpaceDN w:val="0"/>
        <w:autoSpaceDE w:val="0"/>
        <w:widowControl/>
        <w:spacing w:line="164" w:lineRule="exact" w:before="216" w:after="0"/>
        <w:ind w:left="0" w:right="0" w:firstLine="0"/>
        <w:jc w:val="center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10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2880" w:right="2880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ARTICLE IV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REPRESENTATIONS AND COVENANTS OF THE COMPANY</w:t>
      </w:r>
    </w:p>
    <w:p>
      <w:pPr>
        <w:autoSpaceDN w:val="0"/>
        <w:autoSpaceDE w:val="0"/>
        <w:widowControl/>
        <w:spacing w:line="190" w:lineRule="exact" w:before="188" w:after="0"/>
        <w:ind w:left="130" w:right="144" w:firstLine="606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Section 4.01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Representations, Warranties and Agreements of the Company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.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 The Company represents and warrants to and agrees with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the Contractor as follows, which representations and warranties shall be deemed to be made continuously from and as of the date hereof until this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Offering is terminated and all then outstanding Notes have been paid in full or such earlier date that this Agreement has been terminated, except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for those representations and warranties that address matters only as of a particular date, which representations and warranties shall be deemed to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be made as of such date.</w:t>
      </w:r>
    </w:p>
    <w:p>
      <w:pPr>
        <w:autoSpaceDN w:val="0"/>
        <w:autoSpaceDE w:val="0"/>
        <w:widowControl/>
        <w:spacing w:line="190" w:lineRule="exact" w:before="188" w:after="0"/>
        <w:ind w:left="888" w:right="288" w:firstLine="606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(a)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The Company satisfies all of the requirements for the use of Form S-1 with respect to the offer and sale of securities as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contemplated by the Offering. The Commission has not issued any order preventing or suspending the use of the Registration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Statement or Prospectus and no proceeding for that purpose has been instituted or, to the Company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 knowledge, threatened by the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Commission or the securities authority of any state or other jurisdiction.</w:t>
      </w:r>
    </w:p>
    <w:p>
      <w:pPr>
        <w:autoSpaceDN w:val="0"/>
        <w:autoSpaceDE w:val="0"/>
        <w:widowControl/>
        <w:spacing w:line="190" w:lineRule="exact" w:before="188" w:after="0"/>
        <w:ind w:left="888" w:right="288" w:firstLine="606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(b)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The Company has full requisite power and authority to enter into this Agreement and perform the transactions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contemplated hereby. This Agreement has been duly authorized, executed and delivered by the Company and is a valid and binding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agreement on the part of the Company, enforceable against the Company in accordance with its terms subject to bankruptcy,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insolvency, fraudulent transfer, reorganization, moratorium and similar laws of general applicability relating to or affecting creditors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’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rights and to general principles of equity. The performance of this Agreement and the consummation of the transactions herein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contemplated will not result in a breach or violation of any of the terms and provisions of, or constitute a default under:</w:t>
      </w:r>
    </w:p>
    <w:p>
      <w:pPr>
        <w:autoSpaceDN w:val="0"/>
        <w:tabs>
          <w:tab w:pos="2554" w:val="left"/>
        </w:tabs>
        <w:autoSpaceDE w:val="0"/>
        <w:widowControl/>
        <w:spacing w:line="190" w:lineRule="exact" w:before="188" w:after="0"/>
        <w:ind w:left="1948" w:right="288" w:firstLine="0"/>
        <w:jc w:val="left"/>
      </w:pP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(i)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any Material Agreement to which the Company or any subsidiary is a party or by which the Company or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any subsidiary or their respective properties may be bound;</w:t>
      </w:r>
    </w:p>
    <w:p>
      <w:pPr>
        <w:autoSpaceDN w:val="0"/>
        <w:autoSpaceDE w:val="0"/>
        <w:widowControl/>
        <w:spacing w:line="164" w:lineRule="exact" w:before="214" w:after="0"/>
        <w:ind w:left="0" w:right="3508" w:firstLine="0"/>
        <w:jc w:val="righ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(ii)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the articles of incorporation or bylaws of the Company, or</w:t>
      </w:r>
    </w:p>
    <w:p>
      <w:pPr>
        <w:autoSpaceDN w:val="0"/>
        <w:autoSpaceDE w:val="0"/>
        <w:widowControl/>
        <w:spacing w:line="190" w:lineRule="exact" w:before="190" w:after="0"/>
        <w:ind w:left="1948" w:right="144" w:firstLine="606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(iii)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any applicable law, order, rule, regulation, writ, injunction, judgment or decree of any court, government or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governmental agency or body, domestic or foreign, having jurisdiction over the Company or any subsidiary or their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respective properties.</w:t>
      </w:r>
    </w:p>
    <w:p>
      <w:pPr>
        <w:autoSpaceDN w:val="0"/>
        <w:autoSpaceDE w:val="0"/>
        <w:widowControl/>
        <w:spacing w:line="190" w:lineRule="exact" w:before="188" w:after="0"/>
        <w:ind w:left="888" w:right="144" w:firstLine="606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(c)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No consent, approval, authorization or order of or qualification with any court, governmental agency or body, domestic or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foreign, having jurisdiction over the Company or over its properties is required for the execution and delivery of this Agreement and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the consummation by the Company of the transactions herein contemplated, except such as may be required under the Securities Act,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the Exchange Act, the Trust Indenture Act, or under state or other securities or blue sky laws, all of which requirements have been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satisfied.</w:t>
      </w:r>
    </w:p>
    <w:p>
      <w:pPr>
        <w:autoSpaceDN w:val="0"/>
        <w:autoSpaceDE w:val="0"/>
        <w:widowControl/>
        <w:spacing w:line="164" w:lineRule="exact" w:before="216" w:after="0"/>
        <w:ind w:left="0" w:right="0" w:firstLine="0"/>
        <w:jc w:val="center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11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356" w:after="0"/>
        <w:ind w:left="736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Section 4.02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Covenants of the Company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.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 The Company hereby covenants and agrees with the Contractor as follows:</w:t>
      </w:r>
    </w:p>
    <w:p>
      <w:pPr>
        <w:autoSpaceDN w:val="0"/>
        <w:autoSpaceDE w:val="0"/>
        <w:widowControl/>
        <w:spacing w:line="190" w:lineRule="exact" w:before="188" w:after="0"/>
        <w:ind w:left="888" w:right="0" w:firstLine="606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(a)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The Company will notify the Contractor promptly of the time when the Registration Statement or any post-effective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amendment to the Registration Statement has become effective or any supplement to the Prospectus has been filed and of any request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by the Commission for any amendment or supplement to the Registration Statement or Prospectus or additional information. In the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event that the Company files any amendment or supplement to the Registration Statement or Prospectus to which the Contractor shall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reasonably object, the Contractor will be relieved of its obligations with respect to the Offering (but not the administration) of the Notes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until such time as the Company shall have filed such further amendments or supplements such that the Contractor is reasonably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satisfied with the Registration Statement and the Prospectus, as then amended or supplemented.</w:t>
      </w:r>
    </w:p>
    <w:p>
      <w:pPr>
        <w:autoSpaceDN w:val="0"/>
        <w:autoSpaceDE w:val="0"/>
        <w:widowControl/>
        <w:spacing w:line="190" w:lineRule="exact" w:before="190" w:after="0"/>
        <w:ind w:left="888" w:right="0" w:firstLine="606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(b)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The Company will advise the Contractor, promptly after it shall receive notice or obtain knowledge thereof, of the issuance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by the Commission of any stop order suspending the effectiveness of the Registration Statement, of the suspension of the qualification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of the Notes for offering or sale in any jurisdiction, or of the initiation or receipt of any specific threat of any proceeding for any such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purpose.</w:t>
      </w:r>
    </w:p>
    <w:p>
      <w:pPr>
        <w:autoSpaceDN w:val="0"/>
        <w:autoSpaceDE w:val="0"/>
        <w:widowControl/>
        <w:spacing w:line="190" w:lineRule="exact" w:before="188" w:after="0"/>
        <w:ind w:left="888" w:right="144" w:firstLine="606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(c)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The Company will furnish to the Contractor copies of the Registration Statement, the Prospectus, and all amendments and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supplements to such documents, in each case as soon as available and in such quantities as the Contractor may from time to time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reasonably request.</w:t>
      </w:r>
    </w:p>
    <w:p>
      <w:pPr>
        <w:autoSpaceDN w:val="0"/>
        <w:autoSpaceDE w:val="0"/>
        <w:widowControl/>
        <w:spacing w:line="190" w:lineRule="exact" w:before="188" w:after="0"/>
        <w:ind w:left="888" w:right="144" w:firstLine="606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(d)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For such period as this Agreement may be in effect, the Company shall make available to the Contractor, as soon as the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same shall be sent to its stockholders generally, copies of all annual or interim stockholder reports of the Company and will, for the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same period, also furnish the Contractor one copy of any report, application or document (other than exhibits, which, however, will be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furnished on the Contractor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 request) filed by the Company with the Commission, The Nasdaq Stock Market or any other securities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exchange.</w:t>
      </w:r>
    </w:p>
    <w:p>
      <w:pPr>
        <w:autoSpaceDN w:val="0"/>
        <w:autoSpaceDE w:val="0"/>
        <w:widowControl/>
        <w:spacing w:line="190" w:lineRule="exact" w:before="188" w:after="0"/>
        <w:ind w:left="888" w:right="144" w:firstLine="606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(e)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At all times during the term of this Agreement, the Company shall provide all information reasonably requested by the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Contractor that relates to the Renewable Note Program in a timely manner and shall use its best efforts to insure that such information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is complete and accurate.</w:t>
      </w:r>
    </w:p>
    <w:p>
      <w:pPr>
        <w:autoSpaceDN w:val="0"/>
        <w:tabs>
          <w:tab w:pos="1494" w:val="left"/>
        </w:tabs>
        <w:autoSpaceDE w:val="0"/>
        <w:widowControl/>
        <w:spacing w:line="190" w:lineRule="exact" w:before="190" w:after="0"/>
        <w:ind w:left="888" w:right="144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(f)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The Company will, during the term of this Agreement, furnish directly to the Contractor quarterly profit and loss statements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and reports of the Company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s cash flow as reported on the applicable quarterly report on Form 10-Q.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12</w:t>
      </w:r>
    </w:p>
    <w:p>
      <w:pPr>
        <w:autoSpaceDN w:val="0"/>
        <w:autoSpaceDE w:val="0"/>
        <w:widowControl/>
        <w:spacing w:line="190" w:lineRule="exact" w:before="404" w:after="0"/>
        <w:ind w:left="2160" w:right="2160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 xml:space="preserve">ARTICLE V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REPRESENTATIONS AND COVENANTS OF THE CONTRACTOR; CONDITIONS</w:t>
      </w:r>
    </w:p>
    <w:p>
      <w:pPr>
        <w:autoSpaceDN w:val="0"/>
        <w:autoSpaceDE w:val="0"/>
        <w:widowControl/>
        <w:spacing w:line="188" w:lineRule="exact" w:before="190" w:after="0"/>
        <w:ind w:left="130" w:right="432" w:firstLine="606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Section 5.01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Representations and Warranties of the Contractor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.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 The Contractor hereby represents and warrants to the Company as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follows, which representations and warranties shall be deemed to be made continuously from and as of the date hereof until this Offering is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terminated or such earlier date that this Agreement has been terminated:</w:t>
      </w:r>
    </w:p>
    <w:p>
      <w:pPr>
        <w:autoSpaceDN w:val="0"/>
        <w:autoSpaceDE w:val="0"/>
        <w:widowControl/>
        <w:spacing w:line="190" w:lineRule="exact" w:before="188" w:after="0"/>
        <w:ind w:left="888" w:right="144" w:firstLine="606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(a) The Contractor (i) has been duly organized, is validly existing and in good standing as a Minnesota limited liability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company, (ii) has qualified to do business as a foreign corporation and is in good standing in each jurisdiction where the character of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its properties or the nature of its activities (including without limitation activities of the Contractor hereunder) makes such qualification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necessary, and (iii) has full power, authority and legal right to own its property, to carry on its business as presently conducted, and to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enter into and perform its obligations under this Agreement.</w:t>
      </w:r>
    </w:p>
    <w:p>
      <w:pPr>
        <w:autoSpaceDN w:val="0"/>
        <w:autoSpaceDE w:val="0"/>
        <w:widowControl/>
        <w:spacing w:line="190" w:lineRule="exact" w:before="190" w:after="0"/>
        <w:ind w:left="888" w:right="288" w:firstLine="606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(b) The Contractor has full requisite power and authority to enter into this Agreement and perform the transactions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contemplated hereby. This Agreement has been duly authorized, executed and delivered by the Contractor and is a valid and binding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agreement on the part of the Contractor, enforceable against the Contractor in accordance with its terms subject to bankruptcy,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insolvency, fraudulent transfer, reorganization, moratorium and similar laws of general applicability relating to or affecting creditors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’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rights and to general principles of equity. The performance of this Agreement and the consummation of the transactions herein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contemplated will not result in a breach or violation of any of the terms and provisions of, or constitute a default under:</w:t>
      </w:r>
    </w:p>
    <w:p>
      <w:pPr>
        <w:autoSpaceDN w:val="0"/>
        <w:tabs>
          <w:tab w:pos="2554" w:val="left"/>
        </w:tabs>
        <w:autoSpaceDE w:val="0"/>
        <w:widowControl/>
        <w:spacing w:line="190" w:lineRule="exact" w:before="188" w:after="0"/>
        <w:ind w:left="1948" w:right="144" w:firstLine="0"/>
        <w:jc w:val="left"/>
      </w:pP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(i) any Material Agreement to which the Contractor is a party or by which the Company or its properties may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be bound;</w:t>
      </w:r>
    </w:p>
    <w:p>
      <w:pPr>
        <w:autoSpaceDN w:val="0"/>
        <w:autoSpaceDE w:val="0"/>
        <w:widowControl/>
        <w:spacing w:line="164" w:lineRule="exact" w:before="214" w:after="0"/>
        <w:ind w:left="0" w:right="3408" w:firstLine="0"/>
        <w:jc w:val="righ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(ii) the articles of incorporation or bylaws of the Contractor, or</w:t>
      </w:r>
    </w:p>
    <w:p>
      <w:pPr>
        <w:autoSpaceDN w:val="0"/>
        <w:tabs>
          <w:tab w:pos="2554" w:val="left"/>
        </w:tabs>
        <w:autoSpaceDE w:val="0"/>
        <w:widowControl/>
        <w:spacing w:line="188" w:lineRule="exact" w:before="192" w:after="0"/>
        <w:ind w:left="1948" w:right="144" w:firstLine="0"/>
        <w:jc w:val="left"/>
      </w:pP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(iii) any applicable law, order, rule, regulation, writ, injunction, judgment or decree of any court, government or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governmental agency or body, domestic or foreign, having jurisdiction over the Contractor or over its properties.</w:t>
      </w:r>
    </w:p>
    <w:p>
      <w:pPr>
        <w:autoSpaceDN w:val="0"/>
        <w:autoSpaceDE w:val="0"/>
        <w:widowControl/>
        <w:spacing w:line="190" w:lineRule="exact" w:before="190" w:after="0"/>
        <w:ind w:left="888" w:right="288" w:firstLine="606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(c) The Contractor has obtained all governmental consents, licenses, approvals and authorizations, registrations and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declarations which are necessary for the execution, delivery, performance, validity and enforceability of the Contractor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 obligations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under this Agreement.</w:t>
      </w:r>
    </w:p>
    <w:p>
      <w:pPr>
        <w:autoSpaceDN w:val="0"/>
        <w:autoSpaceDE w:val="0"/>
        <w:widowControl/>
        <w:spacing w:line="190" w:lineRule="exact" w:before="190" w:after="0"/>
        <w:ind w:left="888" w:right="0" w:firstLine="606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(d) The Contractor has operated and is operating in compliance with all authorizations, licenses, certificates, consents, permits,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approvals and orders of and from all state, federal and other governmental regulatory officials and bodies necessary to conduct its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business as contemplated by and described in this Agreement, all of which are, to the Contractor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 knowledge, valid and in full force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and effect. The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13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888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Contractor is conducting its business in compliance with all applicable Governmental Rules, laws, rules and regulations of the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jurisdictions in which it is conducting business, and the Contractor is not in violation of any applicable Governmental Rules, law, order,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rule, regulation, writ, injunction, judgment or decree of any court, government or governmental agency or body, domestic or foreign,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having jurisdiction over the Contractor or over its properties.</w:t>
      </w:r>
    </w:p>
    <w:p>
      <w:pPr>
        <w:autoSpaceDN w:val="0"/>
        <w:autoSpaceDE w:val="0"/>
        <w:widowControl/>
        <w:spacing w:line="190" w:lineRule="exact" w:before="188" w:after="0"/>
        <w:ind w:left="888" w:right="144" w:firstLine="606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(e) The Contractor maintains insurance, which is in full force and effect, with insurers of recognized financial responsibility of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the types and in the amounts generally deemed adequate for its business and, to the best of the Contractor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 knowledge, in line with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the insurance maintained by similar companies and businesses; and the Contractor has no reason to believe that it will not be able to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renew its existing insurance coverage as and when such coverage expires or obtain similar coverage from similar insurers as may be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necessary to continue its business at a cost that would not materially and adversely affect the financial condition or business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operations of the Contractor.</w:t>
      </w:r>
    </w:p>
    <w:p>
      <w:pPr>
        <w:autoSpaceDN w:val="0"/>
        <w:tabs>
          <w:tab w:pos="736" w:val="left"/>
        </w:tabs>
        <w:autoSpaceDE w:val="0"/>
        <w:widowControl/>
        <w:spacing w:line="190" w:lineRule="exact" w:before="188" w:after="0"/>
        <w:ind w:left="130" w:right="576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Section 5.02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Covenants of the Contractor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.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The Contractor hereby covenants to the Company as follows, which covenants shall be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deemed in force unless and until this Agreement is terminated as provided herein:</w:t>
      </w:r>
    </w:p>
    <w:p>
      <w:pPr>
        <w:autoSpaceDN w:val="0"/>
        <w:autoSpaceDE w:val="0"/>
        <w:widowControl/>
        <w:spacing w:line="164" w:lineRule="exact" w:before="214" w:after="0"/>
        <w:ind w:left="1494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(a) The Contractor shall punctually perform and observe all of its obligations and agreements contained in this Agreement.</w:t>
      </w:r>
    </w:p>
    <w:p>
      <w:pPr>
        <w:autoSpaceDN w:val="0"/>
        <w:autoSpaceDE w:val="0"/>
        <w:widowControl/>
        <w:spacing w:line="190" w:lineRule="exact" w:before="190" w:after="0"/>
        <w:ind w:left="888" w:right="144" w:firstLine="606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(b) The Contractor shall conduct its business in compliance with all applicable Governmental Rules, and its activities shall not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violate any governmental rules relating to the registration or the activities of securities brokers and dealers. To the extent that this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covenant to comply with all Governmental Rules conflicts with any other covenant contained in this Agreement, the covenant to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comply with all Governmental Rules shall control.</w:t>
      </w:r>
    </w:p>
    <w:p>
      <w:pPr>
        <w:autoSpaceDN w:val="0"/>
        <w:autoSpaceDE w:val="0"/>
        <w:widowControl/>
        <w:spacing w:line="190" w:lineRule="exact" w:before="188" w:after="0"/>
        <w:ind w:left="888" w:right="144" w:firstLine="606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(c) Except as provided in this Agreement, the Contractor shall not take any action, or permit any action to be taken by others,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which would excuse any person from any of its covenants or obligations under any Note, or under any other instrument related to a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Note, or which would result in the amendment, hypothecation, subordination, termination or discharge of, or impair the validity or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effectiveness of, any Note or any such instrument or any right in favor of the Company in a Note or such instrument, without the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written consent of the Company.</w:t>
      </w:r>
    </w:p>
    <w:p>
      <w:pPr>
        <w:autoSpaceDN w:val="0"/>
        <w:tabs>
          <w:tab w:pos="1494" w:val="left"/>
        </w:tabs>
        <w:autoSpaceDE w:val="0"/>
        <w:widowControl/>
        <w:spacing w:line="190" w:lineRule="exact" w:before="188" w:after="0"/>
        <w:ind w:left="888" w:right="288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(d) The Contractor shall not assign this Agreement or any of its rights, powers, duties or obligations hereunder without the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express prior written consent of the Company, which shall not be unreasonably withheld.</w:t>
      </w:r>
    </w:p>
    <w:p>
      <w:pPr>
        <w:autoSpaceDN w:val="0"/>
        <w:autoSpaceDE w:val="0"/>
        <w:widowControl/>
        <w:spacing w:line="190" w:lineRule="exact" w:before="188" w:after="0"/>
        <w:ind w:left="888" w:right="144" w:firstLine="606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(e) At all times during the term of this Agreement, the Contractor shall provide all information relating to the Offering, the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Renewable Note Program or the Note Portfolio reasonably requested by the Company in a timely manner and shall use its best efforts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to insure that such information is complete and accurate in all material respects.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14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888" w:right="0" w:firstLine="606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(f) The Contractor shall take such additional action as is reasonably requested by the Company in order to carry out the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purposes of this Agreement. Such reasonable additional action includes, but is not limited to, cooperating with Company in verification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of Contractor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 compliance, such as by providing copies of certificates of insurance and of other books and records of Contractor, and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by permitting inspection of the premises, books and records of Contractor.</w:t>
      </w:r>
    </w:p>
    <w:p>
      <w:pPr>
        <w:autoSpaceDN w:val="0"/>
        <w:autoSpaceDE w:val="0"/>
        <w:widowControl/>
        <w:spacing w:line="188" w:lineRule="exact" w:before="192" w:after="0"/>
        <w:ind w:left="4464" w:right="4464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ARTICLE VI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CONDITIONS</w:t>
      </w:r>
    </w:p>
    <w:p>
      <w:pPr>
        <w:autoSpaceDN w:val="0"/>
        <w:autoSpaceDE w:val="0"/>
        <w:widowControl/>
        <w:spacing w:line="188" w:lineRule="exact" w:before="192" w:after="0"/>
        <w:ind w:left="130" w:right="288" w:firstLine="606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Section 6.01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Conditions of the Contractor</w:t>
      </w:r>
      <w:r>
        <w:rPr>
          <w:w w:val="102.57812738418579"/>
          <w:rFonts w:ascii="TimesNewRoman" w:hAnsi="TimesNewRoman" w:eastAsia="TimesNewRoman"/>
          <w:b/>
          <w:i w:val="0"/>
          <w:color w:val="000000"/>
          <w:sz w:val="16"/>
          <w:u w:val="single"/>
        </w:rPr>
        <w:t>’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s Obligations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.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The obligation of the Contractor to administer the Offering on a best efforts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basis as provided herein shall be subject to the accuracy of the representations and warranties of the Company, to the performance by the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Company of its obligations hereunder, and to the satisfaction of the following additional conditions:</w:t>
      </w:r>
    </w:p>
    <w:p>
      <w:pPr>
        <w:autoSpaceDN w:val="0"/>
        <w:autoSpaceDE w:val="0"/>
        <w:widowControl/>
        <w:spacing w:line="190" w:lineRule="exact" w:before="188" w:after="0"/>
        <w:ind w:left="888" w:right="288" w:firstLine="606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(a) The Registration Statement shall be effective, and no stop order suspending the effectiveness thereof shall have been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issued and no proceedings for that purpose shall have been initiated or, to the knowledge of the Company, or the Contractor,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threatened by the Commission or any state securities commission or similar regulatory body. Any request of the Commission for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additional information (to be included in the Registration Statement or the Prospectus or otherwise) shall have been complied with to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the reasonable satisfaction of the Contractor and the Contractor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s counsel.</w:t>
      </w:r>
    </w:p>
    <w:p>
      <w:pPr>
        <w:autoSpaceDN w:val="0"/>
        <w:autoSpaceDE w:val="0"/>
        <w:widowControl/>
        <w:spacing w:line="190" w:lineRule="exact" w:before="188" w:after="0"/>
        <w:ind w:left="888" w:right="0" w:firstLine="606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(b) The Contractor shall not have advised the Company of its reasonable belief that the Registration Statement or Prospectus,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or any amendment thereof or supplement thereto, contains any untrue statement of a fact which is material or omits to state a fact which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is material and is required to be stated therein or is necessary to make the statements contained therein, in light of the circumstances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under which they were made, not misleading, or, if the Contractor has so advised the Company, the Company shall not have taken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reasonable action to investigate such belief and, where appropriate, amend the Registration Statement or supplement the Prospectus so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as to correct such statement or omission or effect such compliance.</w:t>
      </w:r>
    </w:p>
    <w:p>
      <w:pPr>
        <w:autoSpaceDN w:val="0"/>
        <w:tabs>
          <w:tab w:pos="1494" w:val="left"/>
        </w:tabs>
        <w:autoSpaceDE w:val="0"/>
        <w:widowControl/>
        <w:spacing w:line="190" w:lineRule="exact" w:before="188" w:after="0"/>
        <w:ind w:left="888" w:right="144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(c) The Indenture shall have been duly authorized, executed and delivered by the Company and duly qualified under the Trust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Indenture Act.</w:t>
      </w:r>
    </w:p>
    <w:p>
      <w:pPr>
        <w:autoSpaceDN w:val="0"/>
        <w:autoSpaceDE w:val="0"/>
        <w:widowControl/>
        <w:spacing w:line="190" w:lineRule="exact" w:before="188" w:after="0"/>
        <w:ind w:left="888" w:right="144" w:firstLine="606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(d) All corporate proceedings and other legal matters in connection with this Agreement, the form of Registration Statement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and the Prospectus, and the registration, authorization, issue, sale and delivery of the Notes shall have been reasonably satisfactory to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the Contractor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s counsel, in all material respects, and the Contractor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 counsel shall have been furnished with such papers and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information as it may reasonably have requested to enable it to pass upon the matters referred to in this Section.</w:t>
      </w:r>
    </w:p>
    <w:p>
      <w:pPr>
        <w:autoSpaceDN w:val="0"/>
        <w:autoSpaceDE w:val="0"/>
        <w:widowControl/>
        <w:spacing w:line="166" w:lineRule="exact" w:before="214" w:after="0"/>
        <w:ind w:left="0" w:right="0" w:firstLine="0"/>
        <w:jc w:val="center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15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3456" w:right="3456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ARTICLE VII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INDEMNIFICATION AND CONTRIBUTION</w:t>
      </w:r>
    </w:p>
    <w:p>
      <w:pPr>
        <w:autoSpaceDN w:val="0"/>
        <w:tabs>
          <w:tab w:pos="736" w:val="left"/>
        </w:tabs>
        <w:autoSpaceDE w:val="0"/>
        <w:widowControl/>
        <w:spacing w:line="190" w:lineRule="exact" w:before="188" w:after="0"/>
        <w:ind w:left="130" w:right="432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Section 7.01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The Company</w:t>
      </w:r>
      <w:r>
        <w:rPr>
          <w:w w:val="102.57812738418579"/>
          <w:rFonts w:ascii="TimesNewRoman" w:hAnsi="TimesNewRoman" w:eastAsia="TimesNewRoman"/>
          <w:b/>
          <w:i w:val="0"/>
          <w:color w:val="000000"/>
          <w:sz w:val="16"/>
          <w:u w:val="single"/>
        </w:rPr>
        <w:t>’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s Indemnification of the Contractor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.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 The provisions of Exhibit A hereto, entitled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Responsibility of and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Indemnification by Agency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are hereby incorporated herein by reference.</w:t>
      </w:r>
    </w:p>
    <w:p>
      <w:pPr>
        <w:autoSpaceDN w:val="0"/>
        <w:tabs>
          <w:tab w:pos="736" w:val="left"/>
        </w:tabs>
        <w:autoSpaceDE w:val="0"/>
        <w:widowControl/>
        <w:spacing w:line="190" w:lineRule="exact" w:before="188" w:after="0"/>
        <w:ind w:left="130" w:right="432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Section 7.02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The Contractor</w:t>
      </w:r>
      <w:r>
        <w:rPr>
          <w:w w:val="102.57812738418579"/>
          <w:rFonts w:ascii="TimesNewRoman" w:hAnsi="TimesNewRoman" w:eastAsia="TimesNewRoman"/>
          <w:b/>
          <w:i w:val="0"/>
          <w:color w:val="000000"/>
          <w:sz w:val="16"/>
          <w:u w:val="single"/>
        </w:rPr>
        <w:t>’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s Indemnification of the Company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.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 The provisions of Exhibit A hereto, entitled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Responsibility of and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Indemnification by Company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are hereby incorporated herein by reference.</w:t>
      </w:r>
    </w:p>
    <w:p>
      <w:pPr>
        <w:autoSpaceDN w:val="0"/>
        <w:autoSpaceDE w:val="0"/>
        <w:widowControl/>
        <w:spacing w:line="190" w:lineRule="exact" w:before="188" w:after="0"/>
        <w:ind w:left="130" w:right="0" w:firstLine="606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Section 7.03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Intellectual Property Infringement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.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The Contractor agrees that it shall defend, indemnify and hold harmless, at its own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expense, all suits and claims against the Company and any officers, directors, employees and affiliates of the Company (collectively,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Company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Indemnified Parties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), for infringement or violation of any patent, trademark, copyright, trade secret or other intellectual property rights of any third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party that relates to this Agreement or the Offering, or servicing of the Notes. The Contractor agrees that it shall pay all sums, including without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limitation, reasonable attorneys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’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fees and other costs incurred by the Company, in defense of, by final judgment or decree, or in settlement of any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suit or claim asserted or assessed against, or incurred by, any of the Company Indemnified Parties on account of such infringement or violation,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provided that the Company Indemnified Parties involved shall cooperate in all reasonable respects with the Contractor and its attorneys in the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investigation, trial and defense of such lawsuit or action and any appeal arising therefrom; provided, however, that the Company Indemnified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Parties may, at their own cost, participate in the investigation, trial and defense of such lawsuit or action and any appeal arising therefrom. The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parties shall cooperate with each other in any notifications to insurers.</w:t>
      </w:r>
    </w:p>
    <w:p>
      <w:pPr>
        <w:autoSpaceDN w:val="0"/>
        <w:autoSpaceDE w:val="0"/>
        <w:widowControl/>
        <w:spacing w:line="190" w:lineRule="exact" w:before="190" w:after="0"/>
        <w:ind w:left="130" w:right="0" w:firstLine="606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Section 7.04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Confidentiality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.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 The parties to this Agreement acknowledge and agree that all information, whether oral or written,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concerning a disclosing party and its business operations, prospects and strategy, which is furnished by the disclosing party to the other party is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deemed to be confidential, restricted and proprietary to the disclosing party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Proprietary Information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). Proprietary Information supplied shall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not be disclosed, used or reproduced in any form except as required to accomplish the intent of, and in accordance with the terms of, this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Agreement and the Indenture. The receiving party shall provide the same care to avoid disclosure or unauthorized use of Proprietary Information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as it provides to protect its own proprietary information, including without limitation retaining Proprietary Information in a secure place with limited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access, but in no event shall the receiving party fail to use reasonable care under the circumstances to avoid disclosure or unauthorized use of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Proprietary Information. Unless otherwise specified in writing, all Proprietary Information shall (i) remain the property of the disclosing party, (ii) be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used by the receiving party only for the purpose for which it was intended under this Agreement and the Indenture, and (iii) together with all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copies of such information, be returned to the disclosing party or destroyed upon request of the disclosing party, and, in any event, upon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termination of this Agreement, except as otherwise provided or contemplated by this Agreement, including Sections 3.02(b) and (e) and 8.05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hereof. Proprietary Information does not include information which is: (a) published or included as disclosure within the Registration Statement or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otherwise available in the public domain through no fault of the receiving party; (b) lawfully received from a third party having rights in the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information without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16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130" w:right="144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restriction of the third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 right to disseminate the information and without notice of any restriction against its further disclosure; or (c)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produced under order of a court of competent jurisdiction or other similar requirement of a governmental agency or authority, so long as the party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required to disclose the information provides the other party with prior notice of such order or requirement and its cooperation to the extent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reasonable in preserving its confidentiality. Because damages may be difficult to ascertain, and without limiting any other rights and remedies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specified herein, an injunction may be sought against the party who has breached or threatened to breach this Section.</w:t>
      </w:r>
    </w:p>
    <w:p>
      <w:pPr>
        <w:autoSpaceDN w:val="0"/>
        <w:autoSpaceDE w:val="0"/>
        <w:widowControl/>
        <w:spacing w:line="190" w:lineRule="exact" w:before="188" w:after="0"/>
        <w:ind w:left="4032" w:right="4032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ARTICLE VIII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TERM AND TERMINATION</w:t>
      </w:r>
    </w:p>
    <w:p>
      <w:pPr>
        <w:autoSpaceDN w:val="0"/>
        <w:tabs>
          <w:tab w:pos="736" w:val="left"/>
        </w:tabs>
        <w:autoSpaceDE w:val="0"/>
        <w:widowControl/>
        <w:spacing w:line="190" w:lineRule="exact" w:before="188" w:after="0"/>
        <w:ind w:left="130" w:right="432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Section 8.01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Effective Date of this Agreement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.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 This Agreement shall become effective as of the date first set forth above, and shall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continue in full force and effect until terminated as provided below.</w:t>
      </w:r>
    </w:p>
    <w:p>
      <w:pPr>
        <w:autoSpaceDN w:val="0"/>
        <w:autoSpaceDE w:val="0"/>
        <w:widowControl/>
        <w:spacing w:line="190" w:lineRule="exact" w:before="188" w:after="0"/>
        <w:ind w:left="130" w:right="0" w:firstLine="606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Section 8.02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Termination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.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 The Company or the Contractor may terminate this Agreement at any time in whole or in part as more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specifically provided below, and in such case, the Contractor will be paid fees incurred up to the date of such termination plus its expenses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accrued as of such date within 30 days of such termination. The Company will have the ability to terminate this Agreement by giving 60 days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’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prior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written notice to the Contractor. The Contractor will have the ability to terminate this Agreement by giving 90 days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’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prior written notice to the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Company.</w:t>
      </w:r>
    </w:p>
    <w:p>
      <w:pPr>
        <w:autoSpaceDN w:val="0"/>
        <w:autoSpaceDE w:val="0"/>
        <w:widowControl/>
        <w:spacing w:line="188" w:lineRule="exact" w:before="192" w:after="0"/>
        <w:ind w:left="130" w:right="144" w:firstLine="606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Section 8.03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Termination Without Termination of Offering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.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 Anything to the contrary notwithstanding, the termination of this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Agreement shall not prevent the Company from commencing or cause the Company to terminate the Offering. In the event this Agreement is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terminated without a termination of the Offering, then the Company, or its agents, shall be entitled to use all materials developed by the Contractor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related to the Notes as provided elsewhere herein.</w:t>
      </w:r>
    </w:p>
    <w:p>
      <w:pPr>
        <w:autoSpaceDN w:val="0"/>
        <w:autoSpaceDE w:val="0"/>
        <w:widowControl/>
        <w:spacing w:line="190" w:lineRule="exact" w:before="190" w:after="0"/>
        <w:ind w:left="4320" w:right="4320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ARTICLE IX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MISCELLANEOUS</w:t>
      </w:r>
    </w:p>
    <w:p>
      <w:pPr>
        <w:autoSpaceDN w:val="0"/>
        <w:autoSpaceDE w:val="0"/>
        <w:widowControl/>
        <w:spacing w:line="190" w:lineRule="exact" w:before="188" w:after="0"/>
        <w:ind w:left="130" w:right="0" w:firstLine="606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Section 9.01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Survival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.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 The respective indemnity and contribution agreements of the Company and the Contractor set forth herein and the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respective representations, warranties, covenants and agreements of the Company and the Contractor set forth herein, shall remain operative and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in full force and effect, regardless of any investigation made by, or on behalf of, the Contractor, the Company, any of its officers and directors, or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any controlling person referred to in Article VII and shall survive the sale of the Notes and any termination or cancellation of this Agreement. Any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successor of any party or of any such controlling person, or any legal representative of such controlling person, as the case may be, shall be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entitled to the benefit of the respective indemnity and contribution agreements.</w:t>
      </w:r>
    </w:p>
    <w:p>
      <w:pPr>
        <w:autoSpaceDN w:val="0"/>
        <w:tabs>
          <w:tab w:pos="736" w:val="left"/>
        </w:tabs>
        <w:autoSpaceDE w:val="0"/>
        <w:widowControl/>
        <w:spacing w:line="188" w:lineRule="exact" w:before="192" w:after="0"/>
        <w:ind w:left="130" w:right="14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Section 9.02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Notices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.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 All notices or communications hereunder, except as herein otherwise specifically provided, shall be in writing and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shall be mailed, delivered or transmitted by any standard form of telecommunication, as follows:</w:t>
      </w:r>
    </w:p>
    <w:p>
      <w:pPr>
        <w:autoSpaceDN w:val="0"/>
        <w:autoSpaceDE w:val="0"/>
        <w:widowControl/>
        <w:spacing w:line="164" w:lineRule="exact" w:before="216" w:after="0"/>
        <w:ind w:left="0" w:right="0" w:firstLine="0"/>
        <w:jc w:val="center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17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73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4.00000000000006" w:type="dxa"/>
      </w:tblPr>
      <w:tblGrid>
        <w:gridCol w:w="5064"/>
        <w:gridCol w:w="5064"/>
      </w:tblGrid>
      <w:tr>
        <w:trPr>
          <w:trHeight w:hRule="exact" w:val="238"/>
        </w:trPr>
        <w:tc>
          <w:tcPr>
            <w:tcW w:type="dxa" w:w="2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372" w:right="0" w:firstLine="0"/>
              <w:jc w:val="lef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>If to the Contractor, to:</w:t>
            </w:r>
          </w:p>
        </w:tc>
        <w:tc>
          <w:tcPr>
            <w:tcW w:type="dxa" w:w="4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294" w:right="0" w:firstLine="0"/>
              <w:jc w:val="left"/>
            </w:pPr>
            <w:r>
              <w:rPr>
                <w:w w:val="102.57812738418579"/>
                <w:rFonts w:ascii="TimesNewRoman" w:hAnsi="TimesNewRoman" w:eastAsia="TimesNewRoman"/>
                <w:b w:val="0"/>
                <w:i w:val="0"/>
                <w:color w:val="000000"/>
                <w:sz w:val="16"/>
              </w:rPr>
              <w:t xml:space="preserve">Redwater LLC </w:t>
            </w:r>
          </w:p>
        </w:tc>
      </w:tr>
    </w:tbl>
    <w:p>
      <w:pPr>
        <w:autoSpaceDN w:val="0"/>
        <w:autoSpaceDE w:val="0"/>
        <w:widowControl/>
        <w:spacing w:line="186" w:lineRule="exact" w:before="0" w:after="0"/>
        <w:ind w:left="2858" w:right="504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5400 Opportunity Court </w:t>
      </w:r>
      <w:r>
        <w:br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Suite 160 </w:t>
      </w:r>
      <w:r>
        <w:br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Minneapolis, Minnesota 55343 </w:t>
      </w:r>
      <w:r>
        <w:br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Attention: K. Edward Elverud </w:t>
      </w:r>
      <w:r>
        <w:br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Tel. (952) 345-3385</w:t>
      </w:r>
    </w:p>
    <w:p>
      <w:pPr>
        <w:autoSpaceDN w:val="0"/>
        <w:autoSpaceDE w:val="0"/>
        <w:widowControl/>
        <w:spacing w:line="190" w:lineRule="exact" w:before="668" w:after="0"/>
        <w:ind w:left="2858" w:right="4896" w:hanging="2122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If to the Company, to: </w:t>
      </w:r>
      <w:r>
        <w:br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Twin Cities Power Holdings, LLC </w:t>
      </w:r>
      <w:r>
        <w:br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16233 Kenyon Avenue </w:t>
      </w:r>
      <w:r>
        <w:br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Suite 210 </w:t>
      </w:r>
      <w:r>
        <w:br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Lakeville, Minnesota 55044 </w:t>
      </w:r>
    </w:p>
    <w:p>
      <w:pPr>
        <w:autoSpaceDN w:val="0"/>
        <w:autoSpaceDE w:val="0"/>
        <w:widowControl/>
        <w:spacing w:line="164" w:lineRule="exact" w:before="214" w:after="0"/>
        <w:ind w:left="0" w:right="5314" w:firstLine="0"/>
        <w:jc w:val="righ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Attn: Chief Executive Officer </w:t>
      </w:r>
    </w:p>
    <w:p>
      <w:pPr>
        <w:autoSpaceDN w:val="0"/>
        <w:autoSpaceDE w:val="0"/>
        <w:widowControl/>
        <w:spacing w:line="164" w:lineRule="exact" w:before="216" w:after="0"/>
        <w:ind w:left="0" w:right="6122" w:firstLine="0"/>
        <w:jc w:val="righ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Tel. 952-431-0400</w:t>
      </w:r>
    </w:p>
    <w:p>
      <w:pPr>
        <w:autoSpaceDN w:val="0"/>
        <w:tabs>
          <w:tab w:pos="2858" w:val="left"/>
        </w:tabs>
        <w:autoSpaceDE w:val="0"/>
        <w:widowControl/>
        <w:spacing w:line="190" w:lineRule="exact" w:before="668" w:after="0"/>
        <w:ind w:left="736" w:right="4752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with a copy to: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Leonard, Street and Deinard </w:t>
      </w:r>
      <w:r>
        <w:br/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150 South Fifth Street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—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 Suite 2300 </w:t>
      </w:r>
      <w:r>
        <w:br/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Minneapolis, Minnesota 55402 </w:t>
      </w:r>
    </w:p>
    <w:p>
      <w:pPr>
        <w:autoSpaceDN w:val="0"/>
        <w:autoSpaceDE w:val="0"/>
        <w:widowControl/>
        <w:spacing w:line="164" w:lineRule="exact" w:before="216" w:after="0"/>
        <w:ind w:left="0" w:right="5554" w:firstLine="0"/>
        <w:jc w:val="righ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Attention: Mark S. Weitz </w:t>
      </w:r>
    </w:p>
    <w:p>
      <w:pPr>
        <w:autoSpaceDN w:val="0"/>
        <w:autoSpaceDE w:val="0"/>
        <w:widowControl/>
        <w:spacing w:line="164" w:lineRule="exact" w:before="214" w:after="0"/>
        <w:ind w:left="0" w:right="6122" w:firstLine="0"/>
        <w:jc w:val="righ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Tel. 612-335-1517</w:t>
      </w:r>
    </w:p>
    <w:p>
      <w:pPr>
        <w:autoSpaceDN w:val="0"/>
        <w:autoSpaceDE w:val="0"/>
        <w:widowControl/>
        <w:spacing w:line="188" w:lineRule="exact" w:before="432" w:after="0"/>
        <w:ind w:left="130" w:right="0" w:firstLine="606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Section 9.03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Successors and Assigns; Transfer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.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 This Agreement shall inure to the benefit of and be binding upon the Contractor and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the Company and their respective successors and permitted assigns. Nothing expressed in this Agreement is intended or shall be construed to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give any person or corporation, other than the parties hereto, their respective successors and assigns, any legal or equitable right, remedy or claim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under, or in respect of, this Agreement or any provision herein contained; this Agreement and all conditions and provisions hereof being intended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to be and being for the sole and exclusive benefit of the parties hereto and their respective executors, administrators, successors, and for the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benefit of no other person or corporation. Neither party may assign its rights and obligations under this Agreement without the written consent of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the other party.</w:t>
      </w:r>
    </w:p>
    <w:p>
      <w:pPr>
        <w:autoSpaceDN w:val="0"/>
        <w:autoSpaceDE w:val="0"/>
        <w:widowControl/>
        <w:spacing w:line="188" w:lineRule="exact" w:before="192" w:after="0"/>
        <w:ind w:left="130" w:right="144" w:firstLine="606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Section 9.04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Cumulative Remedies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.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 Unless otherwise expressly provided herein, the remedies of the parties provided for herein shall be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cumulative and concurrent, and may be pursued singularly, successively or together, at the sole discretion of the party for whose benefit such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remedy is provided, and may be exercised as often as occasion therefor shall arise.</w:t>
      </w:r>
    </w:p>
    <w:p>
      <w:pPr>
        <w:autoSpaceDN w:val="0"/>
        <w:tabs>
          <w:tab w:pos="736" w:val="left"/>
        </w:tabs>
        <w:autoSpaceDE w:val="0"/>
        <w:widowControl/>
        <w:spacing w:line="188" w:lineRule="exact" w:before="192" w:after="0"/>
        <w:ind w:left="130" w:right="288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Section 9.05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Attorneys</w:t>
      </w:r>
      <w:r>
        <w:rPr>
          <w:w w:val="102.57812738418579"/>
          <w:rFonts w:ascii="TimesNewRoman" w:hAnsi="TimesNewRoman" w:eastAsia="TimesNewRoman"/>
          <w:b/>
          <w:i w:val="0"/>
          <w:color w:val="000000"/>
          <w:sz w:val="16"/>
          <w:u w:val="single"/>
        </w:rPr>
        <w:t xml:space="preserve">’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Fees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.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 In the event of any action to enforce or interpret this Agreement, the prevailing party shall be entitled to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recover reasonable attorneys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’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fees and costs, whether or not such action proceeds to judgment.</w:t>
      </w:r>
    </w:p>
    <w:p>
      <w:pPr>
        <w:autoSpaceDN w:val="0"/>
        <w:autoSpaceDE w:val="0"/>
        <w:widowControl/>
        <w:spacing w:line="164" w:lineRule="exact" w:before="216" w:after="0"/>
        <w:ind w:left="0" w:right="0" w:firstLine="0"/>
        <w:jc w:val="center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18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130" w:right="288" w:firstLine="606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Section 9.06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Entire Agreement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.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 Except as otherwise expressly provided herein, this Agreement constitutes the entire agreement of the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parties hereto with respect to the matters addressed herein and supersedes all prior or contemporaneous contracts, promises, representations,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warranties and statements, whether written or oral (including, but not limited to, the Proposal), with respect to such matters.</w:t>
      </w:r>
    </w:p>
    <w:p>
      <w:pPr>
        <w:autoSpaceDN w:val="0"/>
        <w:tabs>
          <w:tab w:pos="736" w:val="left"/>
        </w:tabs>
        <w:autoSpaceDE w:val="0"/>
        <w:widowControl/>
        <w:spacing w:line="188" w:lineRule="exact" w:before="192" w:after="0"/>
        <w:ind w:left="130" w:right="432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Section 9.07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Choice of Law; Venue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.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 This Agreement shall be governed by and construed in accordance with the laws of the State of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Minnesota, without regard to conflict of law principles. Any dispute shall be heard in the courts of the state of Minnesota.</w:t>
      </w:r>
    </w:p>
    <w:p>
      <w:pPr>
        <w:autoSpaceDN w:val="0"/>
        <w:autoSpaceDE w:val="0"/>
        <w:widowControl/>
        <w:spacing w:line="190" w:lineRule="exact" w:before="190" w:after="0"/>
        <w:ind w:left="130" w:right="0" w:firstLine="606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Section 9.08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Rights to Investor Lists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.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 The parties acknowledge that the Offering will produce a list of investors that purchase Notes, a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list of prospects that respond to advertisements, but do not purchase any Notes, a list of former investors who redeemed their Notes, and a list of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former investors whose Notes the Company redeemed. Subject to any privacy laws, both the Company and the Contractor will be able to use these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lists for their own business purposes as long as doing so does not interfere with the marketing, sale or administration of the Notes.</w:t>
      </w:r>
    </w:p>
    <w:p>
      <w:pPr>
        <w:autoSpaceDN w:val="0"/>
        <w:autoSpaceDE w:val="0"/>
        <w:widowControl/>
        <w:spacing w:line="190" w:lineRule="exact" w:before="188" w:after="0"/>
        <w:ind w:left="130" w:right="144" w:firstLine="606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Section 9.09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Waiver; Subsequent Modification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.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 Except as expressly provided herein, no delay or omission by any party in insisting upon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the strict observance or performance of any provision of this Agreement, or in exercising any right or remedy, shall be construed as a waiver or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relinquishment of such provision, nor shall it impair such right or remedy, and no waiver by any party or any failure or refusal of the other party to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comply with its obligations under this Agreement shall be deemed a waiver of any other or subsequent failure or refusal to so comply by such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other party. No waiver or modification of the terms hereof shall be valid unless in writing and signed by the party to be charged, and then only to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the extent therein set forth.</w:t>
      </w:r>
    </w:p>
    <w:p>
      <w:pPr>
        <w:autoSpaceDN w:val="0"/>
        <w:autoSpaceDE w:val="0"/>
        <w:widowControl/>
        <w:spacing w:line="190" w:lineRule="exact" w:before="188" w:after="0"/>
        <w:ind w:left="130" w:right="288" w:firstLine="606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Section 9.10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Severability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.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 If any term or provision of this Agreement or application thereof to any person or circumstance shall, to any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extent, be found by a court of competent jurisdiction to be invalid or unenforceable, the remainder of this Agreement, or the application of such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term or provision to persons or circumstances other than those as to which it is held invalid or unenforceable, shall not be affected thereby and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each term or provision of this Agreement shall be valid and enforceable to the fullest extent permitted by law.</w:t>
      </w:r>
    </w:p>
    <w:p>
      <w:pPr>
        <w:autoSpaceDN w:val="0"/>
        <w:tabs>
          <w:tab w:pos="736" w:val="left"/>
        </w:tabs>
        <w:autoSpaceDE w:val="0"/>
        <w:widowControl/>
        <w:spacing w:line="188" w:lineRule="exact" w:before="192" w:after="0"/>
        <w:ind w:left="130" w:right="14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Section 9.11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Joint Preparation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.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 The preparation of this Agreement has been a joint effort of the parties and the resulting document shall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not, solely as a matter of judicial construction, be construed more severely against one of the parties than the other.</w:t>
      </w:r>
    </w:p>
    <w:p>
      <w:pPr>
        <w:autoSpaceDN w:val="0"/>
        <w:autoSpaceDE w:val="0"/>
        <w:widowControl/>
        <w:spacing w:line="190" w:lineRule="exact" w:before="190" w:after="0"/>
        <w:ind w:left="130" w:right="144" w:firstLine="606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Section 9.12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Captions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.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 The title of this Agreement and the headings of the various articles, section and subsections have been inserted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only for the purpose of convenience, are not part of this Agreement and shall not be deemed in any manner to modify, explain, expand or restrict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any of the provisions of this Agreement.</w:t>
      </w:r>
    </w:p>
    <w:p>
      <w:pPr>
        <w:autoSpaceDN w:val="0"/>
        <w:tabs>
          <w:tab w:pos="736" w:val="left"/>
        </w:tabs>
        <w:autoSpaceDE w:val="0"/>
        <w:widowControl/>
        <w:spacing w:line="188" w:lineRule="exact" w:before="192" w:after="0"/>
        <w:ind w:left="130" w:right="14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Section 9.13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Counterparts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.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 This Agreement may be executed in any number of counterparts, each of which shall be deemed an original,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but all of which together shall constitute one instrument.</w:t>
      </w:r>
    </w:p>
    <w:p>
      <w:pPr>
        <w:autoSpaceDN w:val="0"/>
        <w:tabs>
          <w:tab w:pos="736" w:val="left"/>
        </w:tabs>
        <w:autoSpaceDE w:val="0"/>
        <w:widowControl/>
        <w:spacing w:line="188" w:lineRule="exact" w:before="192" w:after="0"/>
        <w:ind w:left="130" w:right="432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Section 9.14 Third Party Contractors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.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In the event that the Company engages a third party to perform any of the obligations of the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Contractor under this Agreement, the Company 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19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130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shall provide written notice to the Contractor of such engagement, the Contractor shall thereafter be relieved of any such obligations for which the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third party was engaged.</w:t>
      </w:r>
    </w:p>
    <w:p>
      <w:pPr>
        <w:autoSpaceDN w:val="0"/>
        <w:autoSpaceDE w:val="0"/>
        <w:widowControl/>
        <w:spacing w:line="378" w:lineRule="exact" w:before="0" w:after="0"/>
        <w:ind w:left="3456" w:right="3456" w:firstLine="0"/>
        <w:jc w:val="center"/>
      </w:pP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 xml:space="preserve">[Remainder of page intentionally left blank] </w:t>
      </w:r>
      <w:r>
        <w:br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20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tabs>
          <w:tab w:pos="736" w:val="left"/>
        </w:tabs>
        <w:autoSpaceDE w:val="0"/>
        <w:widowControl/>
        <w:spacing w:line="190" w:lineRule="exact" w:before="1330" w:after="0"/>
        <w:ind w:left="130" w:right="288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IN WITNESS WHEREOF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, this Outsourcing Agreement is hereby entered into by the undersigned parties as of the date first set forth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above.</w:t>
      </w:r>
    </w:p>
    <w:p>
      <w:pPr>
        <w:autoSpaceDN w:val="0"/>
        <w:autoSpaceDE w:val="0"/>
        <w:widowControl/>
        <w:spacing w:line="164" w:lineRule="exact" w:before="3572" w:after="0"/>
        <w:ind w:left="0" w:right="2422" w:firstLine="0"/>
        <w:jc w:val="righ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TWIN CITIES POWER HOLDINGS, LLC </w:t>
      </w:r>
    </w:p>
    <w:p>
      <w:pPr>
        <w:autoSpaceDN w:val="0"/>
        <w:autoSpaceDE w:val="0"/>
        <w:widowControl/>
        <w:spacing w:line="164" w:lineRule="exact" w:before="1124" w:after="0"/>
        <w:ind w:left="0" w:right="0" w:firstLine="0"/>
        <w:jc w:val="center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By: </w:t>
      </w:r>
    </w:p>
    <w:p>
      <w:pPr>
        <w:autoSpaceDN w:val="0"/>
        <w:autoSpaceDE w:val="0"/>
        <w:widowControl/>
        <w:spacing w:line="164" w:lineRule="exact" w:before="266" w:after="0"/>
        <w:ind w:left="0" w:right="4718" w:firstLine="0"/>
        <w:jc w:val="righ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Name: </w:t>
      </w:r>
    </w:p>
    <w:p>
      <w:pPr>
        <w:autoSpaceDN w:val="0"/>
        <w:autoSpaceDE w:val="0"/>
        <w:widowControl/>
        <w:spacing w:line="164" w:lineRule="exact" w:before="264" w:after="0"/>
        <w:ind w:left="0" w:right="4834" w:firstLine="0"/>
        <w:jc w:val="righ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Title:</w:t>
      </w:r>
    </w:p>
    <w:p>
      <w:pPr>
        <w:autoSpaceDN w:val="0"/>
        <w:autoSpaceDE w:val="0"/>
        <w:widowControl/>
        <w:spacing w:line="164" w:lineRule="exact" w:before="708" w:after="0"/>
        <w:ind w:left="0" w:right="3900" w:firstLine="0"/>
        <w:jc w:val="righ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REDWATER LLC. </w:t>
      </w:r>
    </w:p>
    <w:p>
      <w:pPr>
        <w:autoSpaceDN w:val="0"/>
        <w:autoSpaceDE w:val="0"/>
        <w:widowControl/>
        <w:spacing w:line="164" w:lineRule="exact" w:before="1124" w:after="0"/>
        <w:ind w:left="0" w:right="0" w:firstLine="0"/>
        <w:jc w:val="center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By: </w:t>
      </w:r>
    </w:p>
    <w:p>
      <w:pPr>
        <w:autoSpaceDN w:val="0"/>
        <w:autoSpaceDE w:val="0"/>
        <w:widowControl/>
        <w:spacing w:line="164" w:lineRule="exact" w:before="264" w:after="0"/>
        <w:ind w:left="0" w:right="3294" w:firstLine="0"/>
        <w:jc w:val="righ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Name: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K. Edward Elverud </w:t>
      </w:r>
    </w:p>
    <w:p>
      <w:pPr>
        <w:autoSpaceDN w:val="0"/>
        <w:tabs>
          <w:tab w:pos="5546" w:val="left"/>
        </w:tabs>
        <w:autoSpaceDE w:val="0"/>
        <w:widowControl/>
        <w:spacing w:line="164" w:lineRule="exact" w:before="266" w:after="0"/>
        <w:ind w:left="4954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Title: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Manager</w:t>
      </w:r>
    </w:p>
    <w:p>
      <w:pPr>
        <w:autoSpaceDN w:val="0"/>
        <w:autoSpaceDE w:val="0"/>
        <w:widowControl/>
        <w:spacing w:line="164" w:lineRule="exact" w:before="454" w:after="0"/>
        <w:ind w:left="0" w:right="0" w:firstLine="0"/>
        <w:jc w:val="center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21</w:t>
      </w:r>
    </w:p>
    <w:p>
      <w:pPr>
        <w:autoSpaceDN w:val="0"/>
        <w:autoSpaceDE w:val="0"/>
        <w:widowControl/>
        <w:spacing w:line="166" w:lineRule="exact" w:before="240" w:after="0"/>
        <w:ind w:left="0" w:right="150" w:firstLine="0"/>
        <w:jc w:val="righ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Exhibit A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Media Services</w:t>
      </w:r>
    </w:p>
    <w:p>
      <w:pPr>
        <w:autoSpaceDN w:val="0"/>
        <w:autoSpaceDE w:val="0"/>
        <w:widowControl/>
        <w:spacing w:line="188" w:lineRule="exact" w:before="188" w:after="0"/>
        <w:ind w:left="130" w:right="288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The following describes the advisory services to be provided by Redwater LLC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Contractor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) to Twin Cities Power Generation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Company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) in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connection with the administration of Company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 renewable, unsecured, subordinated notes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Notes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), as more specifically defined in, and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pursuant to the terms of, the Outsourcing Agreement to which this description is an exhibit.</w:t>
      </w:r>
    </w:p>
    <w:p>
      <w:pPr>
        <w:autoSpaceDN w:val="0"/>
        <w:autoSpaceDE w:val="0"/>
        <w:widowControl/>
        <w:spacing w:line="164" w:lineRule="exact" w:before="216" w:after="0"/>
        <w:ind w:left="130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1.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  <w:u w:val="single"/>
        </w:rPr>
        <w:t>Agent Services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214" w:after="0"/>
        <w:ind w:left="736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Agent will perform the following services for Company:</w:t>
      </w:r>
    </w:p>
    <w:p>
      <w:pPr>
        <w:autoSpaceDN w:val="0"/>
        <w:tabs>
          <w:tab w:pos="1342" w:val="left"/>
        </w:tabs>
        <w:autoSpaceDE w:val="0"/>
        <w:widowControl/>
        <w:spacing w:line="188" w:lineRule="exact" w:before="204" w:after="0"/>
        <w:ind w:left="1040" w:right="576" w:firstLine="0"/>
        <w:jc w:val="left"/>
      </w:pP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Acting on the study, analysis and knowledge of the product described above, formulate and recommend a media plan to the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Company and coordinate the execution of such a plan as directed by the Company.</w:t>
      </w:r>
    </w:p>
    <w:p>
      <w:pPr>
        <w:autoSpaceDN w:val="0"/>
        <w:autoSpaceDE w:val="0"/>
        <w:widowControl/>
        <w:spacing w:line="164" w:lineRule="exact" w:before="228" w:after="0"/>
        <w:ind w:left="1040" w:right="0" w:firstLine="0"/>
        <w:jc w:val="left"/>
      </w:pP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Check and verify insertions, displays, broadcasts or other means used.</w:t>
      </w:r>
    </w:p>
    <w:p>
      <w:pPr>
        <w:autoSpaceDN w:val="0"/>
        <w:autoSpaceDE w:val="0"/>
        <w:widowControl/>
        <w:spacing w:line="164" w:lineRule="exact" w:before="228" w:after="0"/>
        <w:ind w:left="1040" w:right="0" w:firstLine="0"/>
        <w:jc w:val="left"/>
      </w:pP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Audit invoices for space and time and other marketing services performed on Company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s behalf.</w:t>
      </w:r>
    </w:p>
    <w:p>
      <w:pPr>
        <w:autoSpaceDN w:val="0"/>
        <w:tabs>
          <w:tab w:pos="1342" w:val="left"/>
        </w:tabs>
        <w:autoSpaceDE w:val="0"/>
        <w:widowControl/>
        <w:spacing w:line="188" w:lineRule="exact" w:before="204" w:after="0"/>
        <w:ind w:left="1040" w:right="432" w:firstLine="0"/>
        <w:jc w:val="left"/>
      </w:pP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Coordinate creative and copy development, direct mail services, literature fulfillment, commercial printing, list management, list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brokering, efficiency analysis and other similar activities.</w:t>
      </w:r>
    </w:p>
    <w:p>
      <w:pPr>
        <w:autoSpaceDN w:val="0"/>
        <w:autoSpaceDE w:val="0"/>
        <w:widowControl/>
        <w:spacing w:line="164" w:lineRule="exact" w:before="216" w:after="0"/>
        <w:ind w:left="130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2.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  <w:u w:val="single"/>
        </w:rPr>
        <w:t>General Provisions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.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tabs>
          <w:tab w:pos="736" w:val="left"/>
        </w:tabs>
        <w:autoSpaceDE w:val="0"/>
        <w:widowControl/>
        <w:spacing w:line="190" w:lineRule="exact" w:before="1098" w:after="0"/>
        <w:ind w:left="130" w:right="288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  <w:u w:val="single"/>
        </w:rPr>
        <w:t>Approval of Expenditures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: Contractor agrees to secure Company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s written approval of all expenditures in connection with Company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plans.</w:t>
      </w:r>
    </w:p>
    <w:p>
      <w:pPr>
        <w:autoSpaceDN w:val="0"/>
        <w:autoSpaceDE w:val="0"/>
        <w:widowControl/>
        <w:spacing w:line="190" w:lineRule="exact" w:before="188" w:after="0"/>
        <w:ind w:left="130" w:right="288" w:firstLine="606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  <w:u w:val="single"/>
        </w:rPr>
        <w:t>Cancellation of Plans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: Company reserves the right to modify, reject, cancel or stop any and all plans, schedules or work in progress. In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such event Contractor shall take reasonable steps to carry out Company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 instructions as promptly as practicable. Company agrees to assume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liability for all commitments made by Contractor on its behalf, and to reimburse Contractor for any losses (including cancellation penalties) that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Contractor may sustain derived therefrom and for all expenses incurred in connection with Company approved plans on its authorization, and to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pay Contractor any service charges relating thereto, in accordance with the provisions hereof.</w:t>
      </w:r>
    </w:p>
    <w:p>
      <w:pPr>
        <w:autoSpaceDN w:val="0"/>
        <w:tabs>
          <w:tab w:pos="736" w:val="left"/>
        </w:tabs>
        <w:autoSpaceDE w:val="0"/>
        <w:widowControl/>
        <w:spacing w:line="190" w:lineRule="exact" w:before="188" w:after="0"/>
        <w:ind w:left="130" w:right="432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  <w:u w:val="single"/>
        </w:rPr>
        <w:t>Failure of Suppliers to Perform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: Contractor will endeavor to the best of its knowledge and ability guard against any loss to Company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through failure of media or suppliers to properly execute their commitments, but shall not be held responsible for any failure on their part.</w:t>
      </w:r>
    </w:p>
    <w:p>
      <w:pPr>
        <w:autoSpaceDN w:val="0"/>
        <w:tabs>
          <w:tab w:pos="736" w:val="left"/>
        </w:tabs>
        <w:autoSpaceDE w:val="0"/>
        <w:widowControl/>
        <w:spacing w:line="190" w:lineRule="exact" w:before="188" w:after="0"/>
        <w:ind w:left="130" w:right="144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  <w:u w:val="single"/>
        </w:rPr>
        <w:t>Confidentiality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: Contractor acknowledges its responsibility to use all reasonable efforts to preserve the confidentiality of any proprietary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or confidential information or data developed by Contractor on behalf of Company or disclosed by Company to Contractor.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22</w:t>
      </w:r>
    </w:p>
    <w:p>
      <w:pPr>
        <w:sectPr>
          <w:pgSz w:w="11900" w:h="16840"/>
          <w:pgMar w:top="0" w:right="876" w:bottom="49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130" w:right="288" w:firstLine="606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  <w:u w:val="single"/>
        </w:rPr>
        <w:t>Responsibility of and Indemnification by Agency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: Contractor agrees to indemnify and hold Company, its officers, directors, agents and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employees harmless from and against any claims, liabilities, losses, costs, expenses, or the like, including reasonable attorneys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’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fees, incurred in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respect to any material breach by Contractor hereof or Contractor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s negligence and/or intentional wrongdoing in connection with the services.</w:t>
      </w:r>
    </w:p>
    <w:p>
      <w:pPr>
        <w:autoSpaceDN w:val="0"/>
        <w:autoSpaceDE w:val="0"/>
        <w:widowControl/>
        <w:spacing w:line="188" w:lineRule="exact" w:before="192" w:after="0"/>
        <w:ind w:left="130" w:right="144" w:firstLine="606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  <w:u w:val="single"/>
        </w:rPr>
        <w:t>Responsibility of and Indemnification by Company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: Company agrees to indemnify and hold Contractor, its officers, managers, directors,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agents and employees harmless from and against any claims, liabilities, losses, costs, expenses, or the like, including reasonable attorneys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’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fees,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incurred in respect to any material breach by Company of this Agreement or Company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 negligence and/or intentional wrongdoing in connection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with the services. Company shall be responsible for the accuracy, completeness and propriety of information concerning its products and services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that it furnishes to Contractor in connection with the performance of the services.</w:t>
      </w:r>
    </w:p>
    <w:p>
      <w:pPr>
        <w:autoSpaceDN w:val="0"/>
        <w:autoSpaceDE w:val="0"/>
        <w:widowControl/>
        <w:spacing w:line="164" w:lineRule="exact" w:before="216" w:after="0"/>
        <w:ind w:left="130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3.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  <w:u w:val="single"/>
        </w:rPr>
        <w:t>Expenses and Fees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0" w:lineRule="exact" w:before="200" w:after="0"/>
        <w:ind w:left="1342" w:right="144" w:hanging="302"/>
        <w:jc w:val="left"/>
      </w:pP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Company agrees to pay or prepay advertising, graphic design and printing expenses either directly to the respective vendors or to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the Contractor as required. The Company will pay the Contractor the difference between the published gross rates and the net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rates for all advertisements, graphic design services or printing services or an equivalent mark-up. All Contractor fees will be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subject to the approval of the Company.</w:t>
      </w:r>
    </w:p>
    <w:p>
      <w:pPr>
        <w:autoSpaceDN w:val="0"/>
        <w:autoSpaceDE w:val="0"/>
        <w:widowControl/>
        <w:spacing w:line="164" w:lineRule="exact" w:before="228" w:after="0"/>
        <w:ind w:left="1040" w:right="0" w:firstLine="0"/>
        <w:jc w:val="left"/>
      </w:pP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  <w:u w:val="single"/>
        </w:rPr>
        <w:t>Refunds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: Contractor shall refund or credit Company any other refunds received in connection with advertisements.</w:t>
      </w:r>
    </w:p>
    <w:p>
      <w:pPr>
        <w:autoSpaceDN w:val="0"/>
        <w:autoSpaceDE w:val="0"/>
        <w:widowControl/>
        <w:spacing w:line="188" w:lineRule="exact" w:before="204" w:after="0"/>
        <w:ind w:left="1342" w:right="288" w:hanging="302"/>
        <w:jc w:val="left"/>
      </w:pP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  <w:u w:val="single"/>
        </w:rPr>
        <w:t>Other Marketing Expenses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. Subject to its prior approval, the Company agrees to pay Contractor for all reasonable out of pocket,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non-media charge marketing expenses related to the development and production of all direct marketing and promotional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materials.</w:t>
      </w:r>
    </w:p>
    <w:p>
      <w:pPr>
        <w:autoSpaceDN w:val="0"/>
        <w:autoSpaceDE w:val="0"/>
        <w:widowControl/>
        <w:spacing w:line="164" w:lineRule="exact" w:before="216" w:after="0"/>
        <w:ind w:left="130" w:right="0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5.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  <w:u w:val="single"/>
        </w:rPr>
        <w:t>Termination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1342" w:val="left"/>
        </w:tabs>
        <w:autoSpaceDE w:val="0"/>
        <w:widowControl/>
        <w:spacing w:line="190" w:lineRule="exact" w:before="200" w:after="0"/>
        <w:ind w:left="1040" w:right="576" w:firstLine="0"/>
        <w:jc w:val="left"/>
      </w:pP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  <w:u w:val="single"/>
        </w:rPr>
        <w:t>Period of Services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: The services described herein to be provided by Agency shall begin upon execution and delivery of the </w:t>
      </w:r>
      <w:r>
        <w:tab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Outsourcing Agreement and shall continue until termination of Contractor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s activities to administer the Notes thereunder.</w:t>
      </w:r>
    </w:p>
    <w:p>
      <w:pPr>
        <w:autoSpaceDN w:val="0"/>
        <w:autoSpaceDE w:val="0"/>
        <w:widowControl/>
        <w:spacing w:line="188" w:lineRule="exact" w:before="204" w:after="0"/>
        <w:ind w:left="1342" w:right="144" w:hanging="302"/>
        <w:jc w:val="left"/>
      </w:pP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  <w:u w:val="single"/>
        </w:rPr>
        <w:t>Payment for Purchases and Work Done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: Any materials, services, etc. Contractor has committed to purchase for Company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account, or with Company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 approval (or any uncompleted work previously approved by Company either specifically or as part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of a plan) prior to termination of the Services shall be paid for by Company in accordance with the provisions of this Agreement.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23</w:t>
      </w:r>
    </w:p>
    <w:p>
      <w:pPr>
        <w:sectPr>
          <w:pgSz w:w="11900" w:h="16840"/>
          <w:pgMar w:top="0" w:right="876" w:bottom="498" w:left="896" w:header="720" w:footer="720" w:gutter="0"/>
          <w:cols/>
          <w:docGrid w:linePitch="360"/>
        </w:sectPr>
      </w:pPr>
    </w:p>
    <w:p>
      <w:pPr>
        <w:autoSpaceDN w:val="0"/>
        <w:tabs>
          <w:tab w:pos="4448" w:val="left"/>
          <w:tab w:pos="9346" w:val="left"/>
        </w:tabs>
        <w:autoSpaceDE w:val="0"/>
        <w:widowControl/>
        <w:spacing w:line="316" w:lineRule="exact" w:before="1016" w:after="0"/>
        <w:ind w:left="130" w:right="144" w:firstLine="0"/>
        <w:jc w:val="left"/>
      </w:pPr>
      <w:r>
        <w:tab/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 xml:space="preserve">Exhibit B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  <w:u w:val="single"/>
        </w:rPr>
        <w:t xml:space="preserve">Service Standards </w:t>
      </w:r>
      <w:r>
        <w:br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Initial Instructions of Company to Contractor pursuant to that certain Outsourcing Agreement dated as of , 2012, between Twin Cities Power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Holdings, LLC and Redwater LLC.</w:t>
      </w:r>
    </w:p>
    <w:p>
      <w:pPr>
        <w:autoSpaceDN w:val="0"/>
        <w:tabs>
          <w:tab w:pos="4978" w:val="left"/>
        </w:tabs>
        <w:autoSpaceDE w:val="0"/>
        <w:widowControl/>
        <w:spacing w:line="266" w:lineRule="exact" w:before="112" w:after="0"/>
        <w:ind w:left="130" w:right="144" w:firstLine="0"/>
        <w:jc w:val="left"/>
      </w:pP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  <w:u w:val="single"/>
        </w:rPr>
        <w:t>Geographical Limitations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. Contractor shall not communicate with Investors resident in any state that is identified in the then-current Prospectus as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a state in which the Notes are not offered, other than to communicate, in substance, that the Notes are not offered to persons resident in such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states. The initial list of such states is as follows, but the Company may, in its discretion, amend such list by filing an amended Prospectus or a </w:t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supplement to Prospectus: </w:t>
      </w:r>
      <w:r>
        <w:br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 xml:space="preserve">. [TBD] </w:t>
      </w:r>
      <w:r>
        <w:br/>
      </w:r>
      <w:r>
        <w:rPr>
          <w:w w:val="102.57812738418579"/>
          <w:rFonts w:ascii="TimesNewRoman" w:hAnsi="TimesNewRoman" w:eastAsia="TimesNewRoman"/>
          <w:b w:val="0"/>
          <w:i w:val="0"/>
          <w:color w:val="000000"/>
          <w:sz w:val="16"/>
        </w:rPr>
        <w:t>24</w:t>
      </w:r>
    </w:p>
    <w:sectPr w:rsidR="00FC693F" w:rsidRPr="0006063C" w:rsidSect="00034616">
      <w:pgSz w:w="11900" w:h="16840"/>
      <w:pgMar w:top="0" w:right="876" w:bottom="498" w:left="89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