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7210" w:right="0" w:hanging="214"/>
        <w:jc w:val="left"/>
      </w:pP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Exhibit 28 (h) (1) (a) under Form N‐1A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9"/>
        </w:rPr>
        <w:t>Exhibit 99 under item 601/REG. S‐K</w:t>
      </w:r>
    </w:p>
    <w:p>
      <w:pPr>
        <w:autoSpaceDN w:val="0"/>
        <w:autoSpaceDE w:val="0"/>
        <w:widowControl/>
        <w:spacing w:line="188" w:lineRule="exact" w:before="2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SERVICES AGREEMENT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dated and effective as of January 1, 2004 (this “Agreement”) between FEDERATED INVESTMENT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MANAGEMENT COMPANY, a Delaware statutory trust (the “Adviser”), and FEDERATED ADVISORY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COMPANY, a Delaware statutory trust (“FASC”),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WITNESSETH:</w:t>
      </w:r>
    </w:p>
    <w:p>
      <w:pPr>
        <w:autoSpaceDN w:val="0"/>
        <w:autoSpaceDE w:val="0"/>
        <w:widowControl/>
        <w:spacing w:line="228" w:lineRule="exact" w:before="200" w:after="0"/>
        <w:ind w:left="0" w:right="288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Adviser serves pursuant to advisory or subadvisory agreements (“Advisory Agreements”) as investment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advisor or subadvisor to investment companies registered under the Investment Company Act of 1940 (the “1940 Act”) and/or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separate accounts not required to be so registered (collectively, “Accounts”); and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Adviser desires to engage FASC to provide certain services to Adviser in connection with the services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 by the Adviser under the Advisory Agreements;</w:t>
      </w:r>
    </w:p>
    <w:p>
      <w:pPr>
        <w:autoSpaceDN w:val="0"/>
        <w:autoSpaceDE w:val="0"/>
        <w:widowControl/>
        <w:spacing w:line="188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NOW, THEREFORE, the parties hereto, intending to be legally bound, agree as follows: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FASC agrees to provide to the Adviser the services indicated in Exhibit A to this Agreement (the “Services”).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04" w:after="0"/>
        <w:ind w:left="0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its Services under this Agreement, Adviser agrees to pay FASC the Services Fees calculated and payable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Exhibit B to this Agreement.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FASC shall create and maintain all necessary books and records in accordance with all applicable laws, rules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regulations, including but not limited to records required by Section 31(a) of the 1940 Act and the rules thereunder, as the same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amended from time to time, pertaining to the Services performed by it and not otherwise created and maintained by another party.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 applicable, such records shall be maintained by FASC for the periods and in the places required by Rule 31a-2 under the 1940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Act. The books and records pertaining to any Account which are in the possession of FAS shall be the property of such Account.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Account, or its owners or authorized representatives, shall have access to such books and records at all times during FASC's normal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hours. Upon reasonable request, copies of any such books and records shall be provided promptly by FASC to the Account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the Account's owners or authorized representatives.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Limitation of Liability and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FASC shall not be responsible for any error of judgment or mistake of law or for any loss suffered by the Advisor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 in connection with the matters to which this Agreement relates, except a loss resulting from willful malfeasance, bad faith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gross negligence on its part in the performance of its duties or from reckless disregard by it of its obligations and duties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The Adviser shall indemnify FASC and shall hold FASC harmless from and against any liability to any Account or to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person which may incurred by or asserted against FASC for any action taken or omitted by it in performing the Services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above standards, and any expenses (including the reasonable fees and expenses of its counsel) which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incurred by FASC in investigating or defending itself against the assertion of any such liability. FASC shall give prompt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Adviser of the assertion of any claim or liability which is reasonably likely to result in a claim for indemnification under this Section;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that the failure to give such notice, or any delay in giving such notice, shall not lessen the obligation of the Adviser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indemnify FASC except to the extent it results in actual prejudice. The Adviser shall have the option, by notice to FASC, to assume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defense of any claim which may be the subject of indemnification hereunder. In the event such notice is given, the Adviser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assume the defense of the claim, and FASC shall cooperate with the Adviser in such defense, subject to the obligation of the Adviser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reimburse FASC for the expenses resulting therefrom. In the event Adviser gives notice that it will assume the defense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claim, the Adviser shall not be obligated to indemnify FASC for any further legal or other expenses incurred in investigating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defending such claim, except those incurred at the request of the Adviser or its counsel. FASC shall in no event compromise or settle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claim for which it may seek indemnification hereunder, except with the prior written consent of the Adviser or unless the Adviser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fails, within 30 days after notice of the terms of such settlement, to notify FASC that it has assumed the defense of such claim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indemnify FASC for any liability resulting therefrom.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The Adviser and FASC are each hereby expressly put on notice of the limitation of liability set forth in the Declaration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Trust of the other party. Each party agrees that the obligations of the other party pursuant to this Agreement shall be limited solely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and its assets, and neither party shall seek satisfaction of any such obligation from the shareholders, trustees, officers,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employees or agents of the other party, or any of them.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Duration and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Subject to the remaining provisions of this Section, the term of this Agreement shall begin on the effective date first above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and shall continue until terminated by mutual agreement of the parties hereto or by either party on not less than 60 days’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notice to the other party hereto.</w:t>
      </w:r>
    </w:p>
    <w:p>
      <w:pPr>
        <w:sectPr>
          <w:pgSz w:w="11900" w:h="16840"/>
          <w:pgMar w:top="518" w:right="980" w:bottom="5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88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Notwithstanding the foregoing, to the extent that the Services to be provided with respect to any Account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registered as an investment company under the 1940 Act (herein referred to as a “registered investment company”) are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referred to in the definition of “investment advisor” under Section 202(a)(11) of the Investment Company Act of 1940 (herein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referred to as “investment advisory services”), then with respect to such Account, this Agreement: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2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shall not commence until the effective date of its approval by the board of directors or trustees (“Board”)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Account;</w:t>
      </w:r>
    </w:p>
    <w:p>
      <w:pPr>
        <w:autoSpaceDN w:val="0"/>
        <w:autoSpaceDE w:val="0"/>
        <w:widowControl/>
        <w:spacing w:line="228" w:lineRule="exact" w:before="200" w:after="0"/>
        <w:ind w:left="608" w:right="288" w:firstLine="6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shall continue from year to year thereafter, subject to the provisions for termination and all other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conditions hereof, only if such continuation shall be specifically approved at least annually by a majority of the Board,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a majority of the members of the Board who are not parties to this Agreement or interested persons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(other than as members of the Board) cast in person at a meeting called for that purpose;</w:t>
      </w:r>
    </w:p>
    <w:p>
      <w:pPr>
        <w:autoSpaceDN w:val="0"/>
        <w:autoSpaceDE w:val="0"/>
        <w:widowControl/>
        <w:spacing w:line="226" w:lineRule="exact" w:before="204" w:after="0"/>
        <w:ind w:left="608" w:right="0" w:firstLine="6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(iii) may be terminated at any time without the payment of any penalty by the Board or by a vote of a majority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outstanding voting securities (as defined in Section 2(a)(42) of the 1940 Act) of the Account on 60 days’ written notice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Adviser;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04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(iv) shall automatically terminate in the event of (A) its assignment (as defined in the 1940 Act) or (B)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Advisory Agreement for any reason whatsoever.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amended at any time by mutual written agreement of the parties hereto;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however, that no Amendment to this Agreement shall be effective with respect to any investment advisory services to be provided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Account which is registered investment company unless, to the extent required by Section 15(a)(2) of the 1940 Act,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amendment has been approved both by the vote of a majority of the Board of the Account, including a majority of the members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Board who are not parties to this Agreement or interested persons of any such party (other than as members of the Board), cast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 at a meeting called for that purpose and, where required by Section 15(a)(2) of the 1940 Act, on behalf of the Account by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majority of the outstanding voting securities of such Account as defined in Section 2(a)(42) of the 1940 Act.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00" w:after="0"/>
        <w:ind w:left="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be governed by and construed in accordance with the laws of the Commonwealth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Pennsylvania.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Section Headings; 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underlined Section headings in this Agreement are for convenience of reference only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shall not affect its construction or interpretation. This Agreement may be executed in one or more counterparts, each of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be deemed to be an original copy of this Agreement and all of which, when taken together, will be deemed to constitute one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same agreement.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WITNESS WHEREOF, the parties hereto, through their duly authorized officers, have executed this Agreement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 first above written.</w:t>
      </w:r>
    </w:p>
    <w:p>
      <w:pPr>
        <w:autoSpaceDN w:val="0"/>
        <w:tabs>
          <w:tab w:pos="4900" w:val="left"/>
        </w:tabs>
        <w:autoSpaceDE w:val="0"/>
        <w:widowControl/>
        <w:spacing w:line="190" w:lineRule="exact" w:before="340" w:after="0"/>
        <w:ind w:left="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INVESTMENT MANAGEMENT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FEDERATED ADVISORY SERVICES COMPANY</w:t>
      </w:r>
    </w:p>
    <w:p>
      <w:pPr>
        <w:autoSpaceDN w:val="0"/>
        <w:tabs>
          <w:tab w:pos="4900" w:val="left"/>
        </w:tabs>
        <w:autoSpaceDE w:val="0"/>
        <w:widowControl/>
        <w:spacing w:line="228" w:lineRule="exact" w:before="604" w:after="0"/>
        <w:ind w:left="38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/s/ G. Andrew Bonnewell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/s/ Keith M. Schappert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G. Andrew Bonnewell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Keith M. Schappert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Vice President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President</w:t>
      </w:r>
    </w:p>
    <w:p>
      <w:pPr>
        <w:sectPr>
          <w:pgSz w:w="11900" w:h="16840"/>
          <w:pgMar w:top="564" w:right="100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429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EXHIBIT A</w:t>
      </w:r>
    </w:p>
    <w:p>
      <w:pPr>
        <w:autoSpaceDN w:val="0"/>
        <w:autoSpaceDE w:val="0"/>
        <w:widowControl/>
        <w:spacing w:line="190" w:lineRule="exact" w:before="240" w:after="0"/>
        <w:ind w:left="0" w:right="35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DESCRIPTION OF SERVICES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following are the categories of Services to be provided by FASC to the Adviser pursuant to the Agreement:</w:t>
      </w:r>
    </w:p>
    <w:p>
      <w:pPr>
        <w:autoSpaceDN w:val="0"/>
        <w:autoSpaceDE w:val="0"/>
        <w:widowControl/>
        <w:spacing w:line="228" w:lineRule="exact" w:before="200" w:after="0"/>
        <w:ind w:left="5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Performance attribution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Performance attribution enables portfolio managers and senior management to identify the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drivers behind each portfolio’s performance. Performance attribution analysts are responsible for data integrity, creation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attribution reports and maintenance of attribution models.</w:t>
      </w:r>
    </w:p>
    <w:p>
      <w:pPr>
        <w:autoSpaceDN w:val="0"/>
        <w:autoSpaceDE w:val="0"/>
        <w:widowControl/>
        <w:spacing w:line="228" w:lineRule="exact" w:before="302" w:after="0"/>
        <w:ind w:left="5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Administration and Risk Management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Employees of Federated Advisory Services Company provide support to portfolio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managers and other employees of affiliated advisers. Such services may include development of risk management programs,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production of portfolio and compliance reports for clients and/or fund Boards, completion of required broker and custody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documentation, development and documentation of operational procedures, coordination of proxy voting activities, on-site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support of hardware and software, etc.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100" w:after="0"/>
        <w:ind w:left="0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Categories 1 and 2 above shall not be treated as “investment advisory services” for purposes of Section 5(b)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sectPr>
          <w:pgSz w:w="11900" w:h="16840"/>
          <w:pgMar w:top="460" w:right="118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tabs>
          <w:tab w:pos="608" w:val="left"/>
          <w:tab w:pos="2754" w:val="left"/>
          <w:tab w:pos="4496" w:val="left"/>
        </w:tabs>
        <w:autoSpaceDE w:val="0"/>
        <w:widowControl/>
        <w:spacing w:line="318" w:lineRule="exact" w:before="0" w:after="282"/>
        <w:ind w:left="0" w:right="144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EXHIBIT B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CALCULATION AND PAYMENT OF SERVICES FEES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each Category of Services referenced in Exhibit A, Adviser shall pay FASC a Services Fee, payable monthly in arrears,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determined according to the following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rHeight w:hRule="exact" w:val="264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Services Fee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=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Cost of Services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x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Adviser’s Assets under Management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x (1 + Applicable Margin)</w:t>
            </w:r>
          </w:p>
        </w:tc>
      </w:tr>
      <w:tr>
        <w:trPr>
          <w:trHeight w:hRule="exact" w:val="272"/>
        </w:trPr>
        <w:tc>
          <w:tcPr>
            <w:tcW w:type="dxa" w:w="1651"/>
            <w:vMerge/>
            <w:tcBorders/>
          </w:tcPr>
          <w:p/>
        </w:tc>
        <w:tc>
          <w:tcPr>
            <w:tcW w:type="dxa" w:w="1651"/>
            <w:vMerge/>
            <w:tcBorders/>
          </w:tcPr>
          <w:p/>
        </w:tc>
        <w:tc>
          <w:tcPr>
            <w:tcW w:type="dxa" w:w="1651"/>
            <w:vMerge/>
            <w:tcBorders/>
          </w:tcPr>
          <w:p/>
        </w:tc>
        <w:tc>
          <w:tcPr>
            <w:tcW w:type="dxa" w:w="1651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Total Assets Under Management</w:t>
            </w:r>
          </w:p>
        </w:tc>
        <w:tc>
          <w:tcPr>
            <w:tcW w:type="dxa" w:w="1651"/>
            <w:vMerge/>
            <w:tcBorders/>
          </w:tcPr>
          <w:p/>
        </w:tc>
      </w:tr>
    </w:tbl>
    <w:p>
      <w:pPr>
        <w:autoSpaceDN w:val="0"/>
        <w:tabs>
          <w:tab w:pos="1214" w:val="left"/>
        </w:tabs>
        <w:autoSpaceDE w:val="0"/>
        <w:widowControl/>
        <w:spacing w:line="328" w:lineRule="exact" w:before="142" w:after="0"/>
        <w:ind w:left="6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Where: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“Cost of Services” is FASC’s total Operating Costs incurred in providing the applicable Category of Services during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month to all investment advisers for which FASC provides that Category of Services.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2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“Adviser’s Assets under Management” is the total average assets under management for the month for all Accounts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portions thereof for which the Adviser acts as investment adviser or subadvisor and which utilize the Category of Services.</w:t>
      </w:r>
    </w:p>
    <w:p>
      <w:pPr>
        <w:autoSpaceDN w:val="0"/>
        <w:autoSpaceDE w:val="0"/>
        <w:widowControl/>
        <w:spacing w:line="228" w:lineRule="exact" w:before="200" w:after="0"/>
        <w:ind w:left="608" w:right="0" w:firstLine="6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“Total Assets under Management” is the total average assets under management for the month for all Accounts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portions thereof for which all investment advisers (including the Adviser) to which FASC provides that Category of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 as investment adviser or subadviser and which utilize the Category of Services.</w:t>
      </w:r>
    </w:p>
    <w:p>
      <w:pPr>
        <w:autoSpaceDN w:val="0"/>
        <w:autoSpaceDE w:val="0"/>
        <w:widowControl/>
        <w:spacing w:line="188" w:lineRule="exact" w:before="240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“Applicable Margin” is 0.10.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04" w:after="0"/>
        <w:ind w:left="60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“Operating Costs” means all operating expenses and non-operating expenses of FASC for the cost center(s)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providing the applicable Category of Services.</w:t>
      </w:r>
    </w:p>
    <w:sectPr w:rsidR="00FC693F" w:rsidRPr="0006063C" w:rsidSect="00034616">
      <w:pgSz w:w="11900" w:h="16840"/>
      <w:pgMar w:top="460" w:right="994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