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078" w:val="left"/>
          <w:tab w:pos="9166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Services Agreement (“Services Agreement” or “Agreement”) is entered into as of the date noted below (the “Effective Date”)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StartEngine Crowdfunding, Inc., a Delaware corporation (“Company”),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Solutions Vending International, Inc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___ 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corporation (“Customer”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“you”).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make available to Customer the ability to present information with respect to its securities offering (the “Offering”) to Users,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permit Users to create and manage online accounts, view information regarding the Customer, indicate interest in the Offering,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subscribe to the Offering by signing a subscription agreement or similar instrument and transmitting payment instructions (together,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“Services”). A “User” means a natural person, corporation or other entity that has established an account on the Company’s website.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Fees and expenses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a) Generally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exchange for the Services, you shall pay the Company the then applicable fees and expenses set out below. The Company reserves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the applicable charges and to institute new charges and fees at the end of the Initial Term (as defined below) or then current renewal term,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30 days prior notice to you. If you believe that the Company has billed you incorrectly, you must contact Company no later than 60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closing date on the first billing statement in which the error or problem appeared, in order to receive an adjustment or credit. Inquiries should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directed to contact@startengine.com.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b) Monthly Fees and Billing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bill you monthly for the Services. You authorize the Company to instruct Prime Trust or any escrow agent used by Company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 such fees, debts and any other amounts liabilities incurred under this Service Agreement, prior to releasing any amounts due to you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person (including another escrow agent) from escrow. Amounts which remain unpaid for 30 days are subject to a finance charge of 1.5%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month on any outstanding balance, or the maximum permitted by law, whichever is lower, plus all expenses of collection and may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 termination of Service. You shall be responsible for all taxes associated with Services other than U.S. taxes based on the Company’s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income.</w:t>
      </w:r>
    </w:p>
    <w:p>
      <w:pPr>
        <w:autoSpaceDN w:val="0"/>
        <w:autoSpaceDE w:val="0"/>
        <w:widowControl/>
        <w:spacing w:line="202" w:lineRule="exact" w:before="0" w:after="0"/>
        <w:ind w:left="0" w:right="37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c) Transaction Fees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transaction fees depend on the method of payment (e.g. ACH-US or WIRE-US).</w:t>
      </w:r>
    </w:p>
    <w:p>
      <w:pPr>
        <w:autoSpaceDN w:val="0"/>
        <w:autoSpaceDE w:val="0"/>
        <w:widowControl/>
        <w:spacing w:line="202" w:lineRule="exact" w:before="0" w:after="0"/>
        <w:ind w:left="0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 transaction: $1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Wire: $15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d) AML Fees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AML fees are charged per User per initial transaction.</w:t>
      </w:r>
    </w:p>
    <w:p>
      <w:pPr>
        <w:autoSpaceDN w:val="0"/>
        <w:autoSpaceDE w:val="0"/>
        <w:widowControl/>
        <w:spacing w:line="202" w:lineRule="exact" w:before="0" w:after="0"/>
        <w:ind w:left="0" w:right="90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AML: $2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AML UK: $5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37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e) Reimbursable expenses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shall reimburse the Company for the following expenses: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All credit card charges charged to the Company by its third-party credit card processor.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All transaction fees charged to the Company or its affiliates by its third-party transaction processor.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Escrow agent fees charged to the Company or its affiliates by third-party escrow agents.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Return fees as set out in Section 4 (Returns, Reversals, Disputes and Reserves) below.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cards: average is 3.5% (varies because it is a combination of fixed and a percentage charged by the credit card vendor)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Customer Representations and Warranties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represents and warrants to the Company that then executed and delivered by Customer, this Service Agreement will constitute the legal,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valid, and binding obligation of Customer, enforceable in accordance with its terms.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Returns and Reversals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a) Returns and Reversals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 transactions debited from bank accounts via ACH are subject to returns (e.g., non-sufficient funds) and reversals from chargebacks (e.g.,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activity) per the Electronic Fund Transfer Act (15 U.S.C. 1693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et seq.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be amended), Regulation E, and NACHA guidelines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such returns and reversals are “Reversals”). The Company will work to protect Customer and the receiving Users from unwarranted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Reversals; however, Customer acknowledges and agrees that: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is liable for all User Activity and Reversals associated with User Activity;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Company’s agent receives a Reversal, the Company may in its sole discretion charge Customer the full amount of the Reversal (“Reversed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Payment”) plus an additional $7 reversal fee (“Reversal Fee” and collectively the “Reversal Liability”);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has sole discretion to determine who is at fault and liable for the Reversed Payment and Reversal Fee;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authorizes the Company to take any of the following actions (in any particular order): (i) collect the unpaid portion of the Reversal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from funds sent to your third party escrow account; (ii) debit your bank account in the amount of the unpaid portion of the Reversal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Liability; (iv) engage in collection efforts to recover the unpaid portion of the Reversal Liability and/or (v) take legal action or any other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Service Agreement.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Survival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earlier termination as provided below, this Service Agreement is for the total duration of the Company’s Offering (the “Initial Term”)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either party requests termination at least 30 days prior to the end of the then-current term.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0" w:lineRule="exact" w:before="0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Additionally, either party may terminate this Service Agreement in the event: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party’s material breach that remains not cured and continues for a period of (A) in the case of a failure involving the payment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undisputed amount due hereunder, 15 days and (B) in the case of any other failure, 30 days after the non performing party receives notice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terminating party specifying such failure;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statement, representation or warranty of the other party is untrue or misleading in any material respect or omits material information;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(A) voluntarily or involuntarily is subject to bankruptcy proceedings, (B) applies for or consents to the appointment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receiver, trustee, custodian, sequestrator, or similar official, (C) makes a general assignment to creditors, (D) commences winding down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liquidation of its business affairs, (E)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takes corporate action for the purpose of effecting any of the foregoing, or (F) ceases operating in the normal course of business;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change to, enactment of, or change in interpretation or enforcement of any law occurs that would have a material adverse effect upon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ability to perform its obligations under this Service Agreement or a party’s costs/revenues with respect to the services under this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direction to a party from any regulatory authority or National Automated Clearing House Association to cease or materially limit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exercise or performance of such party’s rights or obligations under this Service Agreement;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there shall have occurred a material adverse change in the financial condition of the other party; or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 force majeure event that materially prevents or impedes a party from performing its obligations hereunder for a period of more than 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days.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8"/>
        </w:trPr>
        <w:tc>
          <w:tcPr>
            <w:tcW w:type="dxa" w:w="4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StartEngine Crowdfunding, Inc.</w:t>
            </w:r>
          </w:p>
        </w:tc>
        <w:tc>
          <w:tcPr>
            <w:tcW w:type="dxa" w:w="3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90" w:right="115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Customer: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By:Dawn Dickson, CEO and Founder</w:t>
            </w:r>
          </w:p>
        </w:tc>
      </w:tr>
      <w:tr>
        <w:trPr>
          <w:trHeight w:hRule="exact" w:val="206"/>
        </w:trPr>
        <w:tc>
          <w:tcPr>
            <w:tcW w:type="dxa" w:w="39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Dawn Dickson,</w:t>
            </w:r>
          </w:p>
        </w:tc>
        <w:tc>
          <w:tcPr>
            <w:tcW w:type="dxa" w:w="33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0" w:after="0"/>
        <w:ind w:left="392" w:right="8208" w:hanging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08/19/2019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Howard Marks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Howard Marks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CEO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