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7226" w:val="left"/>
          <w:tab w:pos="9030" w:val="left"/>
        </w:tabs>
        <w:autoSpaceDE w:val="0"/>
        <w:widowControl/>
        <w:spacing w:line="202" w:lineRule="exact" w:before="368" w:after="0"/>
        <w:ind w:left="130" w:right="144" w:firstLine="0"/>
        <w:jc w:val="left"/>
      </w:pP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 xml:space="preserve">Tender Offer Statement on Schedule TO - July 16, 2012 </w:t>
      </w:r>
      <w:r>
        <w:tab/>
      </w:r>
      <w:r>
        <w:tab/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 xml:space="preserve">Exhibit (d)(i) </w:t>
      </w:r>
      <w:r>
        <w:tab/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Sponsorship Agreement - July 16, 2012</w:t>
      </w:r>
    </w:p>
    <w:p>
      <w:pPr>
        <w:autoSpaceDN w:val="0"/>
        <w:autoSpaceDE w:val="0"/>
        <w:widowControl/>
        <w:spacing w:line="164" w:lineRule="exact" w:before="416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SPONSORSHIP AGREEMENT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SPONSORSHIP AGREEMENT ("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") is entered into and effective as of the date first written above ("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Effective Date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")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among PEEK Investments LLC, a Delaware limited liability company ("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Purchaser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"), and each other party hereto identified on the signature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page(s) hereto (each, a 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Sponsor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"). Each term used and not otherwise defined herein shall have the meaning assigned to such term in the Offer. </w:t>
      </w:r>
    </w:p>
    <w:p>
      <w:pPr>
        <w:autoSpaceDN w:val="0"/>
        <w:autoSpaceDE w:val="0"/>
        <w:widowControl/>
        <w:spacing w:line="166" w:lineRule="exact" w:before="214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RECITALS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Purchaser is tentatively exploring, among other potential alternatives, a possible third-party tender offer to purchase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outstanding shares of common stock, $0.001 par value per share ("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Shares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"), of a Delaware corporation (the 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Company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") upon the terms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subject to the conditions set forth in the Offer to Purchase, related Letter of Transmittal, and other tender offer material provided by or on behalf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Purchaser to the Sponsors (which, collectively, as amended or supplemented, constitute the 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Offer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");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as requested by Purchaser for purposes of the Offer, each Sponsor has provided to Purchaser, and Purchaser has accepted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from such Sponsor, a commitment letter providing for a possible equity investment in Purchaser by such Sponsor (each, an 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Equity Commitment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Letter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 and, with respect to any Sponsor(s), the Equity Commitment Letter(s) of such Sponsor(s)), which evidences the commitment of and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Sponsor to contribute capital to Purchaser in amounts and proportions and upon the terms and subject to the conditions and otherwise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contemplated by such Equity Commitment Letter (each, a 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Commitment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 and, with respect to any Sponsor(s), the Commitment of such Sponsor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(s));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such capital contributions, if any, would be used to purchase Shares in the Offer and fund the payment or reimbursement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fees, expenses, and costs related to the Offer (collectively, 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Transaction Costs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"); and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each party hereto desires to establish certain terms and conditions related to the Offer and relationship among the Sponsors,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related equity financing commitments, and the Offer;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NOW, THEREFORE, for good and valuable consideration, the receipt and sufficiency of which is hereby acknowledged, each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hereto ("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Party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"), intending to be legally bound, hereby agrees as follows: 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AGREEMENT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Pre-Acceptance Period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If and to the extent any such decision would or could (or would or could be reasonably foreseeable to)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adversely affect any Sponsor in any manner, each decision to be made by or on behalf of Purchaser with respect to the Offer (or any similar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transaction), any agreements related thereto ("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Related Agreements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"), or any transaction contemplated by the Offer or any Related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Contemplated Transactions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" and, together with the Offer and Related Agreements, 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Offer Matters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"), or any Offer Matter or combination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Offer Matters, in any case, on and from the Effective Date and until the Acceptance Time ("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Pre-Acceptance Period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") shall require the unanimous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consent of the Sponsors, including, without limitation, any (a) announcement of intention, commencement, amendment, supplement, termination,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extension, modification, or waiver of or related to the Offer or any term or condition thereof, including, without limitation, with respect to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commencement date, initial offering period, offer price, type or form of consideration to be offered or paid, timing or other term of acceptance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payment or payment of any subject security, withdrawal right, expiration date, subsequent offering period, or top-up option, (b) waiver of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condition to or of the Offer or determination as to whether or not any such condition has been, is, or will be satisfied, (c) filing, dissemination,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disclosure requirement or offering document or tender offer material, including, without limitation, with respect to any filing or exhibit, schedule,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attachment, amendment, or supplement thereto, (d) agreement, instrument, document, or matter related to any borrowing, incurrence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indebtedness, or equity, debt, or other financing, (e) litigation or other legal proceeding, including, without limitation, with respect to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stockholder list or security holder listing or poison pill, rights plan, or similar right, or derivative or other litigation or legal proceeding related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Company's capitalization, (f) designation, nomination, appointment, or election of any person as a member of the board of directors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Company, or (g) agreement, arrangement, or understanding with the Company or any manager, director, officer, employee, stockholder, partner,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affiliate, associate, or related party of the Company. </w:t>
      </w:r>
    </w:p>
    <w:p>
      <w:pPr>
        <w:sectPr>
          <w:pgSz w:w="11900" w:h="16840"/>
          <w:pgMar w:top="45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242"/>
        </w:trPr>
        <w:tc>
          <w:tcPr>
            <w:tcW w:type="dxa" w:w="6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Tender Offer Statement on Schedule TO - July 16, 2012</w:t>
            </w:r>
          </w:p>
        </w:tc>
        <w:tc>
          <w:tcPr>
            <w:tcW w:type="dxa" w:w="3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84" w:firstLine="0"/>
              <w:jc w:val="right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Exhibit (d)(i)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188" w:firstLine="0"/>
        <w:jc w:val="right"/>
      </w:pP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Sponsorship Agreement - July 16, 2012</w:t>
      </w:r>
    </w:p>
    <w:p>
      <w:pPr>
        <w:autoSpaceDN w:val="0"/>
        <w:autoSpaceDE w:val="0"/>
        <w:widowControl/>
        <w:spacing w:line="190" w:lineRule="exact" w:before="390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Equity Commitments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Sponsor represents and warrants to each other Party that such Sponsor is bound by and has complied with,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agrees that such Sponsor shall continue to be bound by and comply with, the Equity Commitment Letter and that each other Sponsor (other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than any Defaulting Sponsor) shall be entitled to enforce, or direct the enforcement of, such Equity Commitment Letter in accordance with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if and only if the Sponsors (other than any Defaulting Sponsor) have determined by unanimous written consent that the conditions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Offer have been satisfied or to waive all such conditions remaining unsatisfied. No Party shall attempt to enforce any Equity Commitment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Letter until the conditions set forth in this Section have been satisfied. Purchaser shall have no right to enforce any Equity Commitment Letter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unless and until directed to do so by the unanimous written consent of the Sponsors (other than any Defaulting Sponsor).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Defaulting and Participating Sponsors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Sponsor that has complied with the Equity Commitment Letter and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Participating Sponsor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") may terminate the participation in the Offer of any Sponsor that has not satisfied the funding requirements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contemplated by the Equity Commitment Letter or otherwise failed to comply with the Equity Commitment Letter and this Agreement ("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Defaulting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Sponsor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");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 such termination shall not affect any right of any Participating Sponsor as against such Defaulting Sponsor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respect to such failure to fund or any such other non-compliance. If the Participating Sponsors unanimously consent to proceed (and whether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not any Participating Sponsor elects to seek specific performance as against any Defaulting Sponsor in connection herewith), the amount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commitment of each Defaulting Sponsor shall be offered, first, to the Participating Sponsors pro rata (based on the commitments of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Participating Sponsors), and, thereafter, as applicable, to one or more other co-investors, unanimously approved by the Participating Sponsors.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Notwithstanding anything herein to the contrary, from and after the time any Sponsor becomes a Defaulting Sponsor, the approval or consent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Defaulting Sponsor shall not be required for any purpose hereunder;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 each Defaulting Sponsor that ultimately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participates in the Offer (as a result of any Participating Sponsor electing to seek specific performance as against such Defaulting Sponsor)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cease to be a "Defaulting Sponsor" and shall have approval and consent rights hereunder.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Transfer Restrictions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During the Pre-Acceptance Period, no Sponsor shall transfer any portion of the Commitment or any interest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Purchaser ("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Unit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") other than to any investment fund affiliated with such Sponsor;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 no such transfer shall relieve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 of any corresponding or other portion of any obligation of such Sponsor under the Equity Commitment Letter or hereunder unless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until such fund: (a) has committed equity or similar available capital in amounts sufficient to satisfy such obligation; (b) executes and delivers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Purchaser an appropriate equity commitment letter, a joinder signature page to this Agreement, and each other document reasonably requested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Purchaser (collectively, the 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New Sponsor Documents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") and agrees to be bound hereby as a "Sponsor" hereunder; (c) certifies to each Party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such fund is capable of performing the obligations of such fund under each such New Sponsor Document; and (d) is approved by each non-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transferring Participating Sponsor, which approval may not be unreasonably withheld, conditioned, or delayed.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Interim Period and Continuing Sponsors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Party shall use commercially reasonable efforts to negotiate and enter into at or prior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Acceptance Time: (a) an amended and restated limited liability company agreement of Purchaser ("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Purchaser LLC Agreement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"); and (b) one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more definitive agreements with the Participating Sponsors (collectively, 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Security Holder Agreements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") providing for the unanimous consent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Continuing Sponsors with respect to all decisions to be made by or on behalf of Purchaser with respect to any Offer Matter or the Company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any security issued or to be issued by the Company during the period on and from the Acceptance Date and until the time there ceases to be 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least two Continuing Sponsors ("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Interim Period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"), including without limitation, any matter described in or contemplated by Section 1 hereof.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purposes hereof, 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Continuing Sponsor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 shall mean and refer to each Participating Sponsor that becomes a member of Purchaser and a party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Purchaser LLC Agreement and Security Holder Agreements (collectively, the 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Management-Ownership Agreements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"), in each case, as long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Sponsor continues to be a member of Purchaser and comply with the Management-Ownership Agreements.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Voting Agreements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Purchaser shall (and each Sponsor shall cause each Unit owned by such Sponsor, if any, to be voted to cause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Purchaser to) authorize, issue, sell, or exchange, as applicable, Units to Participating Sponsors pro rata (based on the Commitments of Participating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Sponsors) and otherwise in accordance with the Equity Commitment Letters and this Agreement;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 each Unit of any class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series shall be issued at the same price(s) and in the same proportion(s) as all other Units of such class or series.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242"/>
        </w:trPr>
        <w:tc>
          <w:tcPr>
            <w:tcW w:type="dxa" w:w="6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Tender Offer Statement on Schedule TO - July 16, 2012</w:t>
            </w:r>
          </w:p>
        </w:tc>
        <w:tc>
          <w:tcPr>
            <w:tcW w:type="dxa" w:w="3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84" w:firstLine="0"/>
              <w:jc w:val="right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Exhibit (d)(i)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188" w:firstLine="0"/>
        <w:jc w:val="right"/>
      </w:pP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Sponsorship Agreement - July 16, 2012</w:t>
      </w:r>
    </w:p>
    <w:p>
      <w:pPr>
        <w:autoSpaceDN w:val="0"/>
        <w:autoSpaceDE w:val="0"/>
        <w:widowControl/>
        <w:spacing w:line="190" w:lineRule="exact" w:before="390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Distribution, Redemption, and Other Transfer Rights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Notwithstanding anything herein or in any Management-Ownership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contrary, each Continuing Sponsor may, at any time or from time to time in such Sponsor's sole discretion, cause Purchaser to distribute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otherwise transfer to such Sponsor all (but not less than all) of the amount of the Shares, if any, then owned by Purchaser equal to such Sponsor's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 rata share thereof (based on the Units then owned by all Sponsors) in redemption of or otherwise in exchange and as consideration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Units then owned by such Sponsor.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Termination Fee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An amount equal to any termination or similar fee received by Purchaser, including, without limitation, any such fee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paid by the Company or any affiliate, associate, or related party of the Company pursuant to a merger agreement or otherwise, or portion thereof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remaining after making or confirming adequate provisions for the payment or reimbursement of Transaction Costs, shall be promptly distributed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otherwise paid to the Sponsors (other than any Defaulting Sponsor) or their designees, in any case, pro rata (based on the Commitments or Units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such Sponsors, as applicable).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Expenses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To the extent Purchaser has available funds, Purchaser shall promptly pay or reimburse, as applicable, all Transaction Costs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incurred by or on behalf of Purchaser or the Sponsors in connection with the Offer as follows: (a) first, all such Transaction Costs reasonably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incurred by or on behalf of Purchaser, including, without limitation, in connection with the formation or organization of Purchaser; and (b) second,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such Transaction Costs reasonably incurred by or on behalf of the Sponsors in connection with the Offer, which shall be paid or reimbursed pro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rata (based on the Commitments or Units of such Sponsors, as applicable). Except as otherwise expressly provided hereby and to the extent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Purchaser does not have available funds, each Sponsor shall be responsible for any and all fees, expenses, and other costs incurred by or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behalf of such Sponsor.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Disclosures; Legal Compliance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Party hereby represents and warrants to, and agrees with, each other Party that: (a)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connection with the Offer and this Agreement, such Party has not made, and shall not make, any untrue statement of a material fact or omit to state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material fact necessary in order to make the statements made, in the light of the circumstances under which they were made, not misleading; (b)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information provided by or on behalf of such Party to any other Party for inclusion or incorporation by reference in any Schedule TO or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filing with the Commission or any other tender offer material ("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Provided Information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") was, when provided, true, accurate, correct, and complete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material respects;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 further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 such Sponsor shall cause such Provided Information and such filing and material, as applicable, to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amended and supplemented, in each case, as required by law and otherwise promptly and as necessary and appropriate to make the Provided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and such filing and material, as applicable, true, accurate, correct, and complete in all material respects; (c) such Party shall not (and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cause each related party of such Party not to) take any action or omit to take any action that would violate, or cause Purchaser to be deemed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violation of, any securities or other law applicable to the Offer, including, without limitation, (i) the U.S. Securities Exchange Act of 1934,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amended ("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Exchange Act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"), or Rule 14e-5 thereunder or (ii) with respect to tendering any security of the Company in the Offer or paying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consideration to, or entering into any contract, agreement, or arrangement with, any party in connection with or related to the Offer in violation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Rule 14d-10 under the Exchange Act; and (d) such Party shall use commercially reasonable efforts to cooperate with each other Party to establish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protocols to ensure compliance with this Section.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Termination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shall automatically terminate at and as of (the first to occur of): (a) 12:00 midnight, New York City time,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the 30th day after the Effective Date (if Purchaser has not commenced the Offer, with the unanimous consent of the Sponsors, by then); (b)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expiration of the Offer (if the Offer is not consummated pursuant to the terms of the Offer), subject to any extension or subsequent offering period;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(c) the expiration of the Interim Period (if the Offer is consummated pursuant to the terms of the Offer), in any case, unless sooner terminated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unanimous written consent of the Participating Sponsors;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that any liability for failure to comply with this Agreement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survive any such termination. Notwithstanding the foregoing, each Section hereof (other than Sections 1 through 6 (inclusive) hereof)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survive indefinitely following the termination of this Agreement. </w:t>
      </w:r>
    </w:p>
    <w:p>
      <w:pPr>
        <w:autoSpaceDN w:val="0"/>
        <w:tabs>
          <w:tab w:pos="736" w:val="left"/>
        </w:tabs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Amendment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may be amended or modified, and the provisions hereof may be waived, only by an agreement in writing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signed by each of the Sponsors.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242"/>
        </w:trPr>
        <w:tc>
          <w:tcPr>
            <w:tcW w:type="dxa" w:w="6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Tender Offer Statement on Schedule TO - July 16, 2012</w:t>
            </w:r>
          </w:p>
        </w:tc>
        <w:tc>
          <w:tcPr>
            <w:tcW w:type="dxa" w:w="3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84" w:firstLine="0"/>
              <w:jc w:val="right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Exhibit (d)(i)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188" w:firstLine="0"/>
        <w:jc w:val="right"/>
      </w:pP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Sponsorship Agreement - July 16, 2012</w:t>
      </w:r>
    </w:p>
    <w:p>
      <w:pPr>
        <w:autoSpaceDN w:val="0"/>
        <w:autoSpaceDE w:val="0"/>
        <w:widowControl/>
        <w:spacing w:line="190" w:lineRule="exact" w:before="390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the event that any provision hereof would, under applicable law, be invalid or unenforceable in any respect,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 shall be construed by modifying or limiting it so as to be valid and enforceable to the maximum extent compatible with applicable law.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provisions hereof are severable, and any provision hereof being held invalid or unenforceable shall not invalidate, render unenforceable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otherwise affect any other provision hereof.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Remedies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Except as otherwise provided herein, this Agreement shall be enforceable by all available remedies at law or in equity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(including, without limitation, specific performance). Each Participating Sponsor shall be entitled, in their discretion, to either (a) specific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performance of this Agreement and the Equity Commitment Letters, together with any costs of enforcement incurred by such Participating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 in seeking to enforce such remedy against any Defaulting Sponsor or (b) payment by the Defaulting Sponsor in an amount equal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out-of-pocket damages incurred by such Participating Sponsor. If any Participating Sponsor elects to enforce the remedy described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preceding sentence against any Defaulting Sponsor, such Participating Sponsor shall do so against all Defaulting Sponsors. No party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entitled to recover lost profits or benefit of the bargain damages. If more than one Defaulting Sponsor is responsible for any damages, each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Defaulting Sponsor's liability for such damages shall be determined pro rata (based on the Commitments of such Defaulting Sponsors).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Indemnification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To the fullest extent permitted by law, each Sponsor shall indemnify, defend and hold harmless each other Sponsor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any of its affiliates or any direct or indirect partner, member, shareholder, employee, director, officer or agent of such Sponsor or any of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affiliates from and against any and all losses, liabilities, damages, claims, judgments, awards, settlements, demands, offsets, and expenses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(including interest, penalties, court costs, arbitration costs and fees, witness fees and reasonable fees and expenses of outside attorneys,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investigators, expert witnesses, accountants and other professionals) arising out of or relating to any material breach or inaccuracy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representations, warranties or covenants of such Sponsor contained herein.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 Recourse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Notwithstanding anything that may be expressed or implied in this Agreement or any document or instrument delivered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connection herewith, and notwithstanding the fact that certain of the Sponsors may be partnerships or limited liability companies,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acceptance of the benefits of this Agreement, Purchaser and each Sponsor acknowledges and agrees that no Person other than each Party has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 hereunder and no Party has any right of recovery under this Agreement or in any document or instrument delivered in connection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herewith, or for any claim based on, in respect of, or by reason of, such obligations or their creation, against, and no personal liability shall attach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to, the former, current and future equity holders, controlling persons, directors, officers, employees, agents, affiliates, members, managers, general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limited partners or assignees of the Sponsors or any former, current or future stockholder, controlling person, director, officer, employee, general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limited partner, member, manager, affiliate, agent or assignee of any of the foregoing (collectively, "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Non-Recourse Parties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"), through Purchaser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otherwise, whether by or through attempted piercing of the corporate veil, by or through a claim by or on behalf of Purchaser against any Non-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Recourse Party, by the enforcement of any assessment or by any legal or equitable proceeding, by virtue of any statute, regulation or applicable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law, or otherwise. Nothing set forth in this Agreement shall confer or give or shall be construed to confer or give to any party other than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any rights or remedies against any Person other than as expressly set forth herein.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Governing Law; Consent to Jurisdiction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shall be governed by and construed in accordance with, the laws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 of New York applicable to contracts executed in and to be performed in that State. All actions arising out of or relating to 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heard and determined exclusively in any New York state or federal court sitting in the Borough of Manhattan of The City of New York.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hereto hereby (a) submit to the exclusive jurisdiction of any state or federal court sitting in the Borough of Manhattan of The City of New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York for the purpose of any action arising out of or relating to this Agreement brought by any party hereto, and (b) irrevocably waive, and agree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to assert by way of motion, defense, or otherwise, in any such action, any claim that it is not subject personally to the jurisdiction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above-named courts, that its property is exempt or immune from attachment or execution, that the action is brought in an inconvenient forum,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venue of the action is improper, or that this Agreement or the transactions contemplated hereby may not be enforced in or by any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above-named courts.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242"/>
        </w:trPr>
        <w:tc>
          <w:tcPr>
            <w:tcW w:type="dxa" w:w="6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Tender Offer Statement on Schedule TO - July 16, 2012</w:t>
            </w:r>
          </w:p>
        </w:tc>
        <w:tc>
          <w:tcPr>
            <w:tcW w:type="dxa" w:w="3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84" w:firstLine="0"/>
              <w:jc w:val="right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Exhibit (d)(i)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188" w:firstLine="0"/>
        <w:jc w:val="right"/>
      </w:pP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Sponsorship Agreement - July 16, 2012</w:t>
      </w:r>
    </w:p>
    <w:p>
      <w:pPr>
        <w:autoSpaceDN w:val="0"/>
        <w:autoSpaceDE w:val="0"/>
        <w:widowControl/>
        <w:spacing w:line="188" w:lineRule="exact" w:before="392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WAIVER OF JURY TRIAL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PARTY HERETO HEREBY WAIVES TO THE FULLEST EXTENT PERMITTED BY APPLICABLE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LAW ANY RIGHT IT MAY HAVE TO A TRIAL BY JURY WITH RESPECT TO ANY LITIGATION DIRECTLY OR INDIRECTLY ARISING OUT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OF, UNDER OR IN CONNECTION WITH THIS AGREEMENT OR ANY OF THE TRANSACTIONS CONTEMPLATED HEREBY.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19.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Exercise of Rights and Remedies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 delay of or omission in the exercise of any right, power or remedy accruing to any party as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result of any breach or default by any other party under this Agreement shall impair any such right, power or remedy, nor shall it be construed as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waiver of or acquiescence in any such breach or default, or of any similar breach or default occurring later, nor shall any such delay, omission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waiver of any single breach or default be deemed a waiver of any other breach or default occurring before or after such waiver.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Other Agreements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Agreement, together with the agreements referenced herein, constitutes the entire agreement, and supersedes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prior agreements, understandings, negotiations and statements, both written and oral, among the parties or any of their affiliates with respect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subject matter contained herein except for such other agreements as are referenced herein which shall continue in full force and effect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accordance with their terms.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21.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Cooperation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Party shall use commercially reasonable efforts to: (a) amend, supplement, or modify each Management-Ownership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as necessary or appropriate, to be consistent with, and provide for each transaction and other matter contemplated by,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Agreement; and (b) cooperate with each other Party, including, without limitation, as reasonably requested by any Party to jointly and mutually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determine how best to structure and facilitate the Offer Matters and each agreement and transaction contemplated hereby and maximize value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concerned Parties, taking into account speed, timing, deal certainty, administrative convenience, and applicable tax, legal, and business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considerations and all other relevant issues.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22.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may not be assigned by any party or by operation of law or otherwise without the prior written consent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each of the other parties. Any attempted assignment in violation of this Section shall be null and void.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23.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 Representations or Duties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Each Sponsor specifically understands and agrees that no other Sponsor has made or will make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representation or warranty with respect to the terms, value or any other aspect of the transactions contemplated hereby, and explicitly disclaims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warranty, express or implied, with respect to such matters. In addition, each Sponsor specifically acknowledges, represents and warrants that 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not relying on any other Sponsor (a) for its due diligence concerning, or evaluation of, the Company or its assets or businesses, (b) for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decision with respect to making any investment contemplated hereby or (c) with respect to tax and other economic considerations involved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investment. In making any determination contemplated by this Agreement, each Sponsor may make such determination in its sole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absolute discretion, taking into account only such Sponsor's own views, self-interest, objectives and concerns. No Sponsor shall have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fiduciary or other duty to any other Sponsor or to Purchaser except as expressly set forth in this Agreement.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24.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This Agreement may be executed in one or more counterparts, and by the different parties hereto in separate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counterparts, each of which when executed shall be deemed to be an original but all of which taken together shall constitute one and the same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agreement. 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Remainder of Page Intentionally Left Blank. Signature Page(s) to Follow.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242"/>
        </w:trPr>
        <w:tc>
          <w:tcPr>
            <w:tcW w:type="dxa" w:w="6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Tender Offer Statement on Schedule TO - July 16, 2012</w:t>
            </w:r>
          </w:p>
        </w:tc>
        <w:tc>
          <w:tcPr>
            <w:tcW w:type="dxa" w:w="3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84" w:firstLine="0"/>
              <w:jc w:val="right"/>
            </w:pPr>
            <w:r>
              <w:rPr>
                <w:w w:val="102.57812738418579"/>
                <w:rFonts w:ascii="Times New Roman,BoldItalic" w:hAnsi="Times New Roman,BoldItalic" w:eastAsia="Times New Roman,BoldItalic"/>
                <w:b/>
                <w:i/>
                <w:color w:val="000000"/>
                <w:sz w:val="16"/>
              </w:rPr>
              <w:t>Exhibit (d)(i)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188" w:firstLine="0"/>
        <w:jc w:val="right"/>
      </w:pP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Sponsorship Agreement - July 16, 2012</w:t>
      </w:r>
    </w:p>
    <w:p>
      <w:pPr>
        <w:autoSpaceDN w:val="0"/>
        <w:autoSpaceDE w:val="0"/>
        <w:widowControl/>
        <w:spacing w:line="164" w:lineRule="exact" w:before="416" w:after="0"/>
        <w:ind w:left="42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WITNESS WHEREOF, this Agreement is executed and effective as of the Effective Date.</w:t>
      </w:r>
    </w:p>
    <w:p>
      <w:pPr>
        <w:autoSpaceDN w:val="0"/>
        <w:autoSpaceDE w:val="0"/>
        <w:widowControl/>
        <w:spacing w:line="164" w:lineRule="exact" w:before="214" w:after="0"/>
        <w:ind w:left="0" w:right="4106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PURCHASER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164" w:lineRule="exact" w:before="216" w:after="344"/>
        <w:ind w:left="0" w:right="3470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PEEK Investments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4.00000000000006" w:type="dxa"/>
      </w:tblPr>
      <w:tblGrid>
        <w:gridCol w:w="3376"/>
        <w:gridCol w:w="3376"/>
        <w:gridCol w:w="3376"/>
      </w:tblGrid>
      <w:tr>
        <w:trPr>
          <w:trHeight w:hRule="exact" w:val="222"/>
        </w:trPr>
        <w:tc>
          <w:tcPr>
            <w:tcW w:type="dxa" w:w="314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1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Date: July 16, 2012</w:t>
            </w:r>
          </w:p>
        </w:tc>
        <w:tc>
          <w:tcPr>
            <w:tcW w:type="dxa" w:w="2398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4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23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Michael Onghai</w:t>
            </w:r>
          </w:p>
        </w:tc>
      </w:tr>
      <w:tr>
        <w:trPr>
          <w:trHeight w:hRule="exact" w:val="202"/>
        </w:trPr>
        <w:tc>
          <w:tcPr>
            <w:tcW w:type="dxa" w:w="3140"/>
            <w:vMerge w:val="restart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98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27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4230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Michael Onghai</w:t>
            </w:r>
          </w:p>
        </w:tc>
      </w:tr>
      <w:tr>
        <w:trPr>
          <w:trHeight w:hRule="exact" w:val="252"/>
        </w:trPr>
        <w:tc>
          <w:tcPr>
            <w:tcW w:type="dxa" w:w="3376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23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34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2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President</w:t>
            </w:r>
          </w:p>
        </w:tc>
      </w:tr>
    </w:tbl>
    <w:p>
      <w:pPr>
        <w:autoSpaceDN w:val="0"/>
        <w:autoSpaceDE w:val="0"/>
        <w:widowControl/>
        <w:spacing w:line="164" w:lineRule="exact" w:before="344" w:after="0"/>
        <w:ind w:left="0" w:right="4132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SPONSOR(S)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164" w:lineRule="exact" w:before="214" w:after="154"/>
        <w:ind w:left="0" w:right="1930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Platinum Partners Value Arbitrage Fund L.P.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4.00000000000006" w:type="dxa"/>
      </w:tblPr>
      <w:tblGrid>
        <w:gridCol w:w="3376"/>
        <w:gridCol w:w="3376"/>
        <w:gridCol w:w="3376"/>
      </w:tblGrid>
      <w:tr>
        <w:trPr>
          <w:trHeight w:hRule="exact" w:val="228"/>
        </w:trPr>
        <w:tc>
          <w:tcPr>
            <w:tcW w:type="dxa" w:w="3140"/>
            <w:vMerge w:val="restart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10" w:after="0"/>
              <w:ind w:left="21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Date: July 16, 2012</w:t>
            </w:r>
          </w:p>
        </w:tc>
        <w:tc>
          <w:tcPr>
            <w:tcW w:type="dxa" w:w="23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4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2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Platinum Management (NY) LLC</w:t>
            </w:r>
          </w:p>
        </w:tc>
      </w:tr>
      <w:tr>
        <w:trPr>
          <w:trHeight w:hRule="exact" w:val="380"/>
        </w:trPr>
        <w:tc>
          <w:tcPr>
            <w:tcW w:type="dxa" w:w="3376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23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47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Its:</w:t>
            </w:r>
          </w:p>
        </w:tc>
        <w:tc>
          <w:tcPr>
            <w:tcW w:type="dxa" w:w="42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Sole General Partner</w:t>
            </w:r>
          </w:p>
        </w:tc>
      </w:tr>
      <w:tr>
        <w:trPr>
          <w:trHeight w:hRule="exact" w:val="372"/>
        </w:trPr>
        <w:tc>
          <w:tcPr>
            <w:tcW w:type="dxa" w:w="3376"/>
            <w:vMerge/>
            <w:tcBorders>
              <w:bottom w:sz="5.050000190734863" w:val="single" w:color="#000000"/>
            </w:tcBorders>
          </w:tcPr>
          <w:p/>
        </w:tc>
        <w:tc>
          <w:tcPr>
            <w:tcW w:type="dxa" w:w="2398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2" w:after="0"/>
              <w:ind w:left="0" w:right="4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23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2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Mark Nordlicht</w:t>
            </w:r>
          </w:p>
        </w:tc>
      </w:tr>
      <w:tr>
        <w:trPr>
          <w:trHeight w:hRule="exact" w:val="388"/>
        </w:trPr>
        <w:tc>
          <w:tcPr>
            <w:tcW w:type="dxa" w:w="3140"/>
            <w:vMerge w:val="restart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98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8" w:after="0"/>
              <w:ind w:left="0" w:right="27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4230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8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Mark Nordlicht</w:t>
            </w:r>
          </w:p>
        </w:tc>
      </w:tr>
      <w:tr>
        <w:trPr>
          <w:trHeight w:hRule="exact" w:val="254"/>
        </w:trPr>
        <w:tc>
          <w:tcPr>
            <w:tcW w:type="dxa" w:w="3376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23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4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2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Chief Investment Officer</w:t>
            </w:r>
          </w:p>
        </w:tc>
      </w:tr>
    </w:tbl>
    <w:p>
      <w:pPr>
        <w:autoSpaceDN w:val="0"/>
        <w:autoSpaceDE w:val="0"/>
        <w:widowControl/>
        <w:spacing w:line="164" w:lineRule="exact" w:before="346" w:after="344"/>
        <w:ind w:left="0" w:right="3382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Snowy August Fund I LP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4.00000000000006" w:type="dxa"/>
      </w:tblPr>
      <w:tblGrid>
        <w:gridCol w:w="3376"/>
        <w:gridCol w:w="3376"/>
        <w:gridCol w:w="3376"/>
      </w:tblGrid>
      <w:tr>
        <w:trPr>
          <w:trHeight w:hRule="exact" w:val="222"/>
        </w:trPr>
        <w:tc>
          <w:tcPr>
            <w:tcW w:type="dxa" w:w="314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21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Date: July 16, 2012</w:t>
            </w:r>
          </w:p>
        </w:tc>
        <w:tc>
          <w:tcPr>
            <w:tcW w:type="dxa" w:w="2398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4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230"/>
            <w:tcBorders>
              <w:bottom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Michael Onghai</w:t>
            </w:r>
          </w:p>
        </w:tc>
      </w:tr>
      <w:tr>
        <w:trPr>
          <w:trHeight w:hRule="exact" w:val="210"/>
        </w:trPr>
        <w:tc>
          <w:tcPr>
            <w:tcW w:type="dxa" w:w="3140"/>
            <w:vMerge w:val="restart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98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27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4230"/>
            <w:tcBorders>
              <w:top w:sz="5.05000019073486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Michael Onghai</w:t>
            </w:r>
          </w:p>
        </w:tc>
      </w:tr>
      <w:tr>
        <w:trPr>
          <w:trHeight w:hRule="exact" w:val="242"/>
        </w:trPr>
        <w:tc>
          <w:tcPr>
            <w:tcW w:type="dxa" w:w="3376"/>
            <w:vMerge/>
            <w:tcBorders>
              <w:top w:sz="5.050000190734863" w:val="single" w:color="#000000"/>
            </w:tcBorders>
          </w:tcPr>
          <w:p/>
        </w:tc>
        <w:tc>
          <w:tcPr>
            <w:tcW w:type="dxa" w:w="23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4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2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President</w:t>
            </w:r>
          </w:p>
        </w:tc>
      </w:tr>
    </w:tbl>
    <w:p>
      <w:pPr>
        <w:autoSpaceDN w:val="0"/>
        <w:autoSpaceDE w:val="0"/>
        <w:widowControl/>
        <w:spacing w:line="164" w:lineRule="exact" w:before="156" w:after="0"/>
        <w:ind w:left="0" w:right="0" w:firstLine="0"/>
        <w:jc w:val="center"/>
      </w:pP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Remainder of Page Intentionally Left Blank.</w:t>
      </w:r>
    </w:p>
    <w:p>
      <w:pPr>
        <w:autoSpaceDN w:val="0"/>
        <w:autoSpaceDE w:val="0"/>
        <w:widowControl/>
        <w:spacing w:line="164" w:lineRule="exact" w:before="796" w:after="0"/>
        <w:ind w:left="130" w:right="0" w:firstLine="0"/>
        <w:jc w:val="left"/>
      </w:pP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Signature Page</w:t>
      </w:r>
    </w:p>
    <w:sectPr w:rsidR="00FC693F" w:rsidRPr="0006063C" w:rsidSect="00034616">
      <w:pgSz w:w="11900" w:h="16840"/>
      <w:pgMar w:top="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