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6600"/>
        <w:gridCol w:w="3000"/>
      </w:tblGrid>
      <w:tr>
        <w:tc>
          <w:tcPr>
            <w:tcW w:w="6600" w:type="dxa"/>
          </w:tcPr>
          <w:p>
            <w:pPr>
              <w:spacing w:after="80"/>
            </w:pPr>
            <w:r>
              <w:rPr>
                <w:rFonts w:ascii="Verdana" w:hAnsi="Verdana" w:cs="Verdana"/>
                <w:color w:val="666666"/>
                <w:sz w:val="22"/>
                <w:szCs w:val="22"/>
              </w:rPr>
              <w:t xml:space="preserve">QA Automation Engineer | QA Engineer | Backend &amp; API Testing | Banca y Seguros</w:t>
            </w:r>
          </w:p>
          <w:p>
            <w:pPr>
              <w:spacing w:after="80"/>
            </w:pPr>
            <w:r>
              <w:rPr>
                <w:rFonts w:ascii="Verdana" w:hAnsi="Verdana" w:cs="Verdana"/>
                <w:b/>
                <w:bCs/>
                <w:color w:val="000000"/>
                <w:sz w:val="30"/>
                <w:szCs w:val="30"/>
              </w:rPr>
              <w:t xml:space="preserve">LUIS ANGEL SOTELO ARCE</w:t>
            </w:r>
          </w:p>
        </w:tc>
        <w:tc>
          <w:tcPr>
            <w:tcW w:w="3000" w:type="dxa"/>
          </w:tcPr>
          <w:p>
            <w:pPr>
              <w:spacing w:after="20"/>
              <w:jc w:val="right"/>
            </w:pPr>
            <w:r>
              <w:rPr>
                <w:rFonts w:ascii="Verdana" w:hAnsi="Verdana" w:cs="Verdana"/>
                <w:i/>
                <w:iCs/>
                <w:color w:val="666666"/>
                <w:sz w:val="16"/>
                <w:szCs w:val="16"/>
              </w:rPr>
              <w:t xml:space="preserve">Lima, Perú</w:t>
            </w:r>
          </w:p>
          <w:p>
            <w:pPr>
              <w:spacing w:after="20"/>
              <w:jc w:val="right"/>
            </w:pPr>
            <w:r>
              <w:rPr>
                <w:rFonts w:ascii="Verdana" w:hAnsi="Verdana" w:cs="Verdana"/>
                <w:i/>
                <w:iCs/>
                <w:color w:val="666666"/>
                <w:sz w:val="16"/>
                <w:szCs w:val="16"/>
              </w:rPr>
              <w:t xml:space="preserve">+51 907 966 806</w:t>
            </w:r>
          </w:p>
          <w:p>
            <w:pPr>
              <w:spacing w:after="20"/>
              <w:jc w:val="right"/>
            </w:pPr>
            <w:r>
              <w:rPr>
                <w:rFonts w:ascii="Verdana" w:hAnsi="Verdana" w:cs="Verdana"/>
                <w:i/>
                <w:iCs/>
                <w:color w:val="666666"/>
                <w:sz w:val="16"/>
                <w:szCs w:val="16"/>
              </w:rPr>
              <w:t xml:space="preserve">lsoteloarce110297@gmail.com</w:t>
            </w:r>
          </w:p>
          <w:p>
            <w:pPr>
              <w:spacing w:after="20"/>
              <w:jc w:val="right"/>
            </w:pPr>
            <w:r>
              <w:rPr>
                <w:rFonts w:ascii="Verdana" w:hAnsi="Verdana" w:cs="Verdana"/>
                <w:i/>
                <w:iCs/>
                <w:color w:val="666666"/>
                <w:sz w:val="16"/>
                <w:szCs w:val="16"/>
              </w:rPr>
              <w:t xml:space="preserve">linkedin.com/in/luisangelsoteloarce</w:t>
            </w:r>
          </w:p>
        </w:tc>
      </w:tr>
    </w:tbl>
    <w:p>
      <w:pPr>
        <w:pBdr>
          <w:bottom w:val="single" w:sz="8" w:space="1" w:color="C9C9C9"/>
        </w:pBdr>
        <w:spacing w:after="12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left w:w="60" w:type="dxa"/>
          <w:bottom w:w="60" w:type="dxa"/>
          <w:right w:w="80" w:type="dxa"/>
        </w:tblCellMar>
      </w:tblPr>
      <w:tblGrid>
        <w:gridCol w:w="1900"/>
        <w:gridCol w:w="7700"/>
      </w:tblGrid>
      <w:tr>
        <w:tc>
          <w:tcPr>
            <w:tcW w:w="1900" w:type="dxa"/>
            <w:vAlign w:val="top"/>
          </w:tcPr>
          <w:p>
            <w:pPr>
              <w:spacing w:after="0"/>
              <w:jc w:val="center"/>
            </w:pPr>
            <w:r>
              <w:rPr>
                <w:rFonts w:ascii="Verdana" w:hAnsi="Verdana" w:cs="Verdana"/>
                <w:b/>
                <w:bCs/>
                <w:color w:val="000000"/>
                <w:sz w:val="16"/>
                <w:szCs w:val="16"/>
              </w:rPr>
              <w:t xml:space="preserve">PERFIL</w:t>
            </w:r>
          </w:p>
          <w:p>
            <w:pPr>
              <w:spacing w:after="0"/>
              <w:jc w:val="center"/>
            </w:pPr>
            <w:r>
              <w:rPr>
                <w:rFonts w:ascii="Verdana" w:hAnsi="Verdana" w:cs="Verdana"/>
                <w:b/>
                <w:bCs/>
                <w:color w:val="000000"/>
                <w:sz w:val="16"/>
                <w:szCs w:val="16"/>
              </w:rPr>
              <w:t xml:space="preserve">PROFESIONAL</w:t>
            </w:r>
          </w:p>
        </w:tc>
        <w:tc>
          <w:tcPr>
            <w:tcW w:w="7700" w:type="dxa"/>
            <w:vAlign w:val="top"/>
          </w:tcPr>
          <w:p>
            <w:pPr>
              <w:spacing w:after="70" w:line="240" w:lineRule="auto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Ingeniero de Sistemas con más de 3 años de experiencia en aseguramiento de calidad de software, pruebas funcionales, pruebas de integración, pruebas backend/API y automatización bajo enfoque BDD. Experiencia en proyectos de banca y seguros para BBVA, trabajando con productos de cuentas, Core Banking, procesos aseguradores y aplicaciones críticas de negocio. Manejo de Selenium WebDriver, Cucumber, Gherkin, Java, Postman, Bruno, Jira, Xray, Git, Bitbucket, Maven, Jenkins, SQL, Host PC 3270, TSO y Nacar. Orientado a la mejora continua, trazabilidad, gestión de defectos y entrega de soluciones confiables.</w:t>
            </w:r>
          </w:p>
        </w:tc>
      </w:tr>
    </w:tbl>
    <w:p>
      <w:pPr>
        <w:pBdr>
          <w:bottom w:val="single" w:sz="8" w:space="1" w:color="C9C9C9"/>
        </w:pBdr>
        <w:spacing w:after="12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left w:w="60" w:type="dxa"/>
          <w:bottom w:w="60" w:type="dxa"/>
          <w:right w:w="80" w:type="dxa"/>
        </w:tblCellMar>
      </w:tblPr>
      <w:tblGrid>
        <w:gridCol w:w="1900"/>
        <w:gridCol w:w="7700"/>
      </w:tblGrid>
      <w:tr>
        <w:tc>
          <w:tcPr>
            <w:tcW w:w="1900" w:type="dxa"/>
            <w:vAlign w:val="top"/>
          </w:tcPr>
          <w:p>
            <w:pPr>
              <w:spacing w:after="0"/>
              <w:jc w:val="center"/>
            </w:pPr>
            <w:r>
              <w:rPr>
                <w:rFonts w:ascii="Verdana" w:hAnsi="Verdana" w:cs="Verdana"/>
                <w:b/>
                <w:bCs/>
                <w:color w:val="000000"/>
                <w:sz w:val="16"/>
                <w:szCs w:val="16"/>
              </w:rPr>
              <w:t xml:space="preserve">COMPETENCIAS</w:t>
            </w:r>
          </w:p>
          <w:p>
            <w:pPr>
              <w:spacing w:after="0"/>
              <w:jc w:val="center"/>
            </w:pPr>
            <w:r>
              <w:rPr>
                <w:rFonts w:ascii="Verdana" w:hAnsi="Verdana" w:cs="Verdana"/>
                <w:b/>
                <w:bCs/>
                <w:color w:val="000000"/>
                <w:sz w:val="16"/>
                <w:szCs w:val="16"/>
              </w:rPr>
              <w:t xml:space="preserve">CLAVE</w:t>
            </w:r>
          </w:p>
        </w:tc>
        <w:tc>
          <w:tcPr>
            <w:tcW w:w="7700" w:type="dxa"/>
            <w:vAlign w:val="top"/>
          </w:tcPr>
          <w:p>
            <w:pPr>
              <w:spacing w:after="4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QA manual y automatizado: pruebas funcionales, no funcionales, integración, regresión, UAT, backend, APIs REST/SOAP, procesos batch y validación de datos.</w:t>
            </w:r>
          </w:p>
          <w:p>
            <w:pPr>
              <w:spacing w:after="4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>- Automatización: Selenium WebDriver, Playwright, Cucumber, Gherkin, Java, Serenity BDD, REST Assured, Postman, Bruno, Maven y Git.</w:t>
            </w:r>
          </w:p>
          <w:p>
            <w:pPr>
              <w:spacing w:after="4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Gestión de pruebas y defectos: Jira, Xray, Azure DevOps Test Plans, Test Plan, Test Set, Test Execution, evidencias, retests, métricas y trazabilidad.</w:t>
            </w:r>
          </w:p>
          <w:p>
            <w:pPr>
              <w:spacing w:after="4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DevOps y repositorios: Jenkins, Bitbucket, GitHub, CI/CD, control de versiones, ramas, clonación y ejecución de regresiones automatizadas.</w:t>
            </w:r>
          </w:p>
          <w:p>
            <w:pPr>
              <w:spacing w:after="4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Conocimiento funcional: Core Banking BBVA, productos de cuentas, Seguros Royal, PIC, GLOMO, Zona Pública, Contact Center, microservicios y message brokers.</w:t>
            </w:r>
          </w:p>
          <w:p>
            <w:pPr>
              <w:spacing w:after="4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Metodologías: Scrum, Agile, Kanban, BDD, análisis de requerimientos, estimación de pruebas y coordinación con equipos funcionales, desarrollo, arquitectura y negocio.</w:t>
            </w:r>
          </w:p>
        </w:tc>
      </w:tr>
    </w:tbl>
    <w:p>
      <w:pPr>
        <w:pBdr>
          <w:bottom w:val="single" w:sz="8" w:space="1" w:color="C9C9C9"/>
        </w:pBdr>
        <w:spacing w:after="12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left w:w="60" w:type="dxa"/>
          <w:bottom w:w="60" w:type="dxa"/>
          <w:right w:w="80" w:type="dxa"/>
        </w:tblCellMar>
      </w:tblPr>
      <w:tblGrid>
        <w:gridCol w:w="1900"/>
        <w:gridCol w:w="7700"/>
      </w:tblGrid>
      <w:tr>
        <w:tc>
          <w:tcPr>
            <w:tcW w:w="1900" w:type="dxa"/>
            <w:vAlign w:val="top"/>
          </w:tcPr>
          <w:p>
            <w:pPr>
              <w:spacing w:after="0"/>
              <w:jc w:val="center"/>
            </w:pPr>
            <w:r>
              <w:rPr>
                <w:rFonts w:ascii="Verdana" w:hAnsi="Verdana" w:cs="Verdana"/>
                <w:b/>
                <w:bCs/>
                <w:color w:val="000000"/>
                <w:sz w:val="16"/>
                <w:szCs w:val="16"/>
              </w:rPr>
              <w:t xml:space="preserve">EXPERIENCIA</w:t>
            </w:r>
          </w:p>
          <w:p>
            <w:pPr>
              <w:spacing w:after="0"/>
              <w:jc w:val="center"/>
            </w:pPr>
            <w:r>
              <w:rPr>
                <w:rFonts w:ascii="Verdana" w:hAnsi="Verdana" w:cs="Verdana"/>
                <w:b/>
                <w:bCs/>
                <w:color w:val="000000"/>
                <w:sz w:val="16"/>
                <w:szCs w:val="16"/>
              </w:rPr>
              <w:t xml:space="preserve">PROFESIONAL</w:t>
            </w:r>
          </w:p>
        </w:tc>
        <w:tc>
          <w:tcPr>
            <w:tcW w:w="7700" w:type="dxa"/>
            <w:vAlign w:val="top"/>
          </w:tcPr>
          <w:p>
            <w:pPr>
              <w:keepNext/>
              <w:spacing w:before="80" w:after="20"/>
            </w:pPr>
            <w:r>
              <w:rPr>
                <w:rFonts w:ascii="Verdana" w:hAnsi="Verdana" w:cs="Verdana"/>
                <w:b/>
                <w:bCs/>
                <w:color w:val="000000"/>
                <w:sz w:val="19"/>
                <w:szCs w:val="19"/>
              </w:rPr>
              <w:t xml:space="preserve">Indra / Minsait - Analista de Calidad Junior | Proyecto BBVA, Productos de Cuentas y Core Banking</w:t>
            </w:r>
          </w:p>
          <w:p>
            <w:pPr>
              <w:spacing w:after="40"/>
            </w:pPr>
            <w:r>
              <w:rPr>
                <w:rFonts w:ascii="Verdana" w:hAnsi="Verdana" w:cs="Verdana"/>
                <w:i/>
                <w:iCs/>
                <w:color w:val="666666"/>
                <w:sz w:val="17"/>
                <w:szCs w:val="17"/>
              </w:rPr>
              <w:t>Lima, Perú | Sep 2025 - Ago 2026</w:t>
            </w:r>
          </w:p>
          <w:p>
            <w:pPr>
              <w:spacing w:after="4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>- Analicé requerimientos funcionales, historias de usuario y reglas de negocio para asegurar cobertura de pruebas funcionales, integración, regresión y validaciones no funcionales.</w:t>
            </w:r>
          </w:p>
          <w:p>
            <w:pPr>
              <w:spacing w:after="4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>- Diseñé, ejecuté y documenté casos de prueba, evidencias, defectos, retests y ciclos de certificación mediante Jira y Xray.</w:t>
            </w:r>
          </w:p>
          <w:p>
            <w:pPr>
              <w:spacing w:after="4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>- Validé APIs REST, JSON, reglas de negocio bancarias y procesos backend utilizando Bruno, Postman y herramientas de soporte técnico.</w:t>
            </w:r>
          </w:p>
          <w:p>
            <w:pPr>
              <w:spacing w:after="4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>- Automaticé y mantuve scripts de prueba con Java, Selenium WebDriver, Cucumber, Gherkin, Maven y Git, dando soporte a frameworks automatizados existentes.</w:t>
            </w:r>
          </w:p>
          <w:p>
            <w:pPr>
              <w:spacing w:after="4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>- Validé información y procesos en sistemas Core Banking mediante Host PC 3270, TSO y Nacar, con enfoque en productos de cuentas.</w:t>
            </w:r>
          </w:p>
          <w:p>
            <w:pPr>
              <w:spacing w:after="4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>- Coordiné con equipos de desarrollo, arquitectura, negocio y QA para validar entregables, gestionar incidencias, preparar despliegues y participar en ceremonias Scrum.</w:t>
            </w:r>
          </w:p>
          <w:p>
            <w:pPr>
              <w:keepNext/>
              <w:spacing w:before="80" w:after="20"/>
            </w:pPr>
            <w:r>
              <w:rPr>
                <w:rFonts w:ascii="Verdana" w:hAnsi="Verdana" w:cs="Verdana"/>
                <w:b/>
                <w:bCs/>
                <w:color w:val="000000"/>
                <w:sz w:val="19"/>
                <w:szCs w:val="19"/>
              </w:rPr>
              <w:t xml:space="preserve">Tata Consultancy Services (TCS) - Analista QA Tester / Assistant Systems Engineer | Proyecto BBVA, Seguros Royal</w:t>
            </w:r>
          </w:p>
          <w:p>
            <w:pPr>
              <w:spacing w:after="40"/>
            </w:pPr>
            <w:r>
              <w:rPr>
                <w:rFonts w:ascii="Verdana" w:hAnsi="Verdana" w:cs="Verdana"/>
                <w:i/>
                <w:iCs/>
                <w:color w:val="666666"/>
                <w:sz w:val="17"/>
                <w:szCs w:val="17"/>
              </w:rPr>
              <w:t xml:space="preserve">Lima, Perú | May 2023 - Sep 2025</w:t>
            </w:r>
          </w:p>
          <w:p>
            <w:pPr>
              <w:spacing w:after="4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Planifiqué, diseñé y ejecuté pruebas funcionales, no funcionales, de integración, backend, APIs REST/SOAP y procesos batch para asegurar la calidad de entregables.</w:t>
            </w:r>
          </w:p>
          <w:p>
            <w:pPr>
              <w:spacing w:after="4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Desarrollé y mantuve casos automatizados bajo enfoque BDD con Selenium WebDriver, Cucumber, Gherkin, Java y Serenity BDD.</w:t>
            </w:r>
          </w:p>
          <w:p>
            <w:pPr>
              <w:spacing w:after="4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Automaticé y validé APIs mediante Postman, Bruno y REST Assured; realicé validaciones de datos con SQL y configuración de información en Data Manager con JSON.</w:t>
            </w:r>
          </w:p>
          <w:p>
            <w:pPr>
              <w:spacing w:after="4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Gestioné pruebas y defectos con Jira, Xray y Azure DevOps Test Plans, creando Test Plan, Test Set y Test Execution con base en épicas y flujos de negocio.</w:t>
            </w:r>
          </w:p>
          <w:p>
            <w:pPr>
              <w:spacing w:after="4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Participé en certificaciones funcionales de plataformas PIC, GLOMO, Zona Pública y Contact Center, vinculadas a procesos aseguradores.</w:t>
            </w:r>
          </w:p>
          <w:p>
            <w:pPr>
              <w:spacing w:after="4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Brindé soporte en UAT, documentación de defectos, ejecución de retests, análisis de logs, diagnóstico de incidencias y validación final de funcionalidades.</w:t>
            </w:r>
          </w:p>
          <w:p>
            <w:pPr>
              <w:spacing w:after="4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Colaboré en integración continua con Jenkins y Bitbucket, ejecutando regresiones automatizadas y coordinando con equipos funcionales, desarrolladores y líderes de proyecto.</w:t>
            </w:r>
          </w:p>
          <w:p>
            <w:pPr>
              <w:spacing w:after="4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Durante la etapa Trainee A.S.E. apoyé el desarrollo de componentes Java, análisis funcional, documentación en tickets Jira y desarrollo de ingestas bajo metodología Scrum.</w:t>
            </w:r>
          </w:p>
          <w:p>
            <w:pPr>
              <w:keepNext/>
              <w:spacing w:before="80" w:after="20"/>
            </w:pPr>
            <w:r>
              <w:rPr>
                <w:rFonts w:ascii="Verdana" w:hAnsi="Verdana" w:cs="Verdana"/>
                <w:b/>
                <w:bCs/>
                <w:color w:val="000000"/>
                <w:sz w:val="19"/>
                <w:szCs w:val="19"/>
              </w:rPr>
              <w:t xml:space="preserve">Universidad Nacional del Callao - Soporte Técnico Informático para OTIC-EPG</w:t>
            </w:r>
          </w:p>
          <w:p>
            <w:pPr>
              <w:spacing w:after="40"/>
            </w:pPr>
            <w:r>
              <w:rPr>
                <w:rFonts w:ascii="Verdana" w:hAnsi="Verdana" w:cs="Verdana"/>
                <w:i/>
                <w:iCs/>
                <w:color w:val="666666"/>
                <w:sz w:val="17"/>
                <w:szCs w:val="17"/>
              </w:rPr>
              <w:t xml:space="preserve">Callao, Perú | Ene 2021 - Oct 2022</w:t>
            </w:r>
          </w:p>
          <w:p>
            <w:pPr>
              <w:spacing w:after="4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Brindé soporte técnico remoto y presencial a usuarios docentes y administrativos, atendiendo incidencias tecnológicas y documentando soluciones.</w:t>
            </w:r>
          </w:p>
          <w:p>
            <w:pPr>
              <w:spacing w:after="4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Realicé mantenimiento y actualización de contenido web de la Escuela de Posgrado, además de apoyo en procesamiento estadístico de información.</w:t>
            </w:r>
          </w:p>
          <w:p>
            <w:pPr>
              <w:spacing w:after="4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Ejecuté pruebas unitarias, de componentes, integración, regresión, rendimiento y aceptación para validar funcionalidades de la página web institucional.</w:t>
            </w:r>
          </w:p>
          <w:p>
            <w:pPr>
              <w:keepNext/>
              <w:spacing w:before="80" w:after="20"/>
            </w:pPr>
            <w:r>
              <w:rPr>
                <w:rFonts w:ascii="Verdana" w:hAnsi="Verdana" w:cs="Verdana"/>
                <w:b/>
                <w:bCs/>
                <w:color w:val="000000"/>
                <w:sz w:val="19"/>
                <w:szCs w:val="19"/>
              </w:rPr>
              <w:t xml:space="preserve">Universidad Nacional del Callao - Practicante Preprofesional para OTIC-UNAC</w:t>
            </w:r>
          </w:p>
          <w:p>
            <w:pPr>
              <w:spacing w:after="40"/>
            </w:pPr>
            <w:r>
              <w:rPr>
                <w:rFonts w:ascii="Verdana" w:hAnsi="Verdana" w:cs="Verdana"/>
                <w:i/>
                <w:iCs/>
                <w:color w:val="666666"/>
                <w:sz w:val="17"/>
                <w:szCs w:val="17"/>
              </w:rPr>
              <w:t xml:space="preserve">Callao, Perú | Ene 2020 - Dic 2020</w:t>
            </w:r>
          </w:p>
          <w:p>
            <w:pPr>
              <w:spacing w:after="4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Brindé soporte remoto informático a docentes, administrativos y estudiantes de la Universidad Nacional del Callao.</w:t>
            </w:r>
          </w:p>
          <w:p>
            <w:pPr>
              <w:spacing w:after="4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Apoyé el mantenimiento y actualización de la página web institucional.</w:t>
            </w:r>
          </w:p>
        </w:tc>
      </w:tr>
    </w:tbl>
    <w:p>
      <w:pPr>
        <w:pBdr>
          <w:bottom w:val="single" w:sz="8" w:space="1" w:color="C9C9C9"/>
        </w:pBdr>
        <w:spacing w:after="120"/>
      </w:pPr>
    </w:p>
    <w:p>
      <w:pPr>
        <w:pBdr>
          <w:bottom w:val="single" w:sz="8" w:space="4" w:color="C9C9C9"/>
        </w:pBdr>
        <w:spacing w:before="60" w:after="40"/>
      </w:pPr>
      <w:r>
        <w:rPr>
          <w:rFonts w:ascii="Verdana" w:hAnsi="Verdana" w:cs="Verdana"/>
          <w:b/>
          <w:bCs/>
          <w:color w:val="000000"/>
          <w:sz w:val="18"/>
          <w:szCs w:val="18"/>
        </w:rPr>
        <w:t xml:space="preserve">CONOCIMIENTOS TÉCNICOS</w:t>
      </w:r>
    </w:p>
    <w:tbl>
      <w:tblPr>
        <w:tblW w:w="9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40" w:type="dxa"/>
          <w:left w:w="0" w:type="dxa"/>
          <w:bottom w:w="40" w:type="dxa"/>
          <w:right w:w="0" w:type="dxa"/>
        </w:tblCellMar>
      </w:tblPr>
      <w:tblGrid>
        <w:gridCol w:w="9600"/>
      </w:tblGrid>
      <w:tr>
        <w:tc>
          <w:tcPr>
            <w:tcW w:w="9600" w:type="dxa"/>
            <w:vAlign w:val="top"/>
          </w:tcPr>
          <w:p>
            <w:pPr>
              <w:spacing w:after="0" w:line="240" w:lineRule="auto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>Testing y automatización: Selenium WebDriver, Cucumber, Gherkin, Serenity BDD, JUnit, REST Assured, Postman, Bruno, APIs REST, APIs SOAP, JSON, pruebas backend, pruebas funcionales, pruebas de integración, pruebas de regresión, UAT, certificación funcional.</w:t>
            </w:r>
          </w:p>
          <w:p>
            <w:pPr>
              <w:spacing w:after="0" w:line="240" w:lineRule="auto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>Lenguajes y desarrollo: Java, JavaScript, SQL, Kotlin, Angular, LitElement, HTML, CSS, POO.</w:t>
            </w:r>
          </w:p>
          <w:p>
            <w:pPr>
              <w:spacing w:after="0" w:line="240" w:lineRule="auto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>Herramientas y plataformas: Jira, Xray, Azure DevOps Test Plans, Bitbucket, Git, GitHub, Maven, Terminal 3270, CICSCTOR, CICSTSTOR, TSO, Host PC 3270, Nacar.</w:t>
            </w:r>
          </w:p>
          <w:p>
            <w:pPr>
              <w:spacing w:after="0" w:line="240" w:lineRule="auto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Dominio funcional: Core Banking BBVA, productos de cuentas, Seguros Royal, PIC, GLOMO, Zona Pública, Contact Center, microservicios, message brokers, Data Manager, procesos batch y ambientes productivos.</w:t>
            </w:r>
          </w:p>
        </w:tc>
      </w:tr>
    </w:tbl>
    <w:p>
      <w:pPr>
        <w:pBdr>
          <w:bottom w:val="single" w:sz="8" w:space="4" w:color="C9C9C9"/>
        </w:pBdr>
        <w:spacing w:before="60" w:after="40"/>
      </w:pPr>
      <w:r>
        <w:rPr>
          <w:rFonts w:ascii="Verdana" w:hAnsi="Verdana" w:cs="Verdana"/>
          <w:b/>
          <w:bCs/>
          <w:color w:val="000000"/>
          <w:sz w:val="18"/>
          <w:szCs w:val="18"/>
        </w:rPr>
        <w:t xml:space="preserve">EDUCACIÓN</w:t>
      </w:r>
    </w:p>
    <w:tbl>
      <w:tblPr>
        <w:tblW w:w="9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40" w:type="dxa"/>
          <w:left w:w="0" w:type="dxa"/>
          <w:bottom w:w="40" w:type="dxa"/>
          <w:right w:w="0" w:type="dxa"/>
        </w:tblCellMar>
      </w:tblPr>
      <w:tblGrid>
        <w:gridCol w:w="9600"/>
      </w:tblGrid>
      <w:tr>
        <w:tc>
          <w:tcPr>
            <w:tcW w:w="9600" w:type="dxa"/>
            <w:vAlign w:val="top"/>
          </w:tcPr>
          <w:p>
            <w:pPr>
              <w:spacing w:after="70" w:line="240" w:lineRule="auto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Universidad Nacional del Callao - Ingeniero de Sistemas | 2016 - 2021</w:t>
            </w:r>
          </w:p>
        </w:tc>
      </w:tr>
    </w:tbl>
    <w:p>
      <w:pPr>
        <w:pBdr>
          <w:bottom w:val="single" w:sz="8" w:space="4" w:color="C9C9C9"/>
        </w:pBdr>
        <w:spacing w:before="60" w:after="40"/>
      </w:pPr>
      <w:r>
        <w:rPr>
          <w:rFonts w:ascii="Verdana" w:hAnsi="Verdana" w:cs="Verdana"/>
          <w:b/>
          <w:bCs/>
          <w:color w:val="000000"/>
          <w:sz w:val="18"/>
          <w:szCs w:val="18"/>
        </w:rPr>
        <w:t xml:space="preserve">CERTIFICACIONES Y CURSOS</w:t>
      </w:r>
    </w:p>
    <w:tbl>
      <w:tblPr>
        <w:tblW w:w="9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40" w:type="dxa"/>
          <w:left w:w="0" w:type="dxa"/>
          <w:bottom w:w="40" w:type="dxa"/>
          <w:right w:w="0" w:type="dxa"/>
        </w:tblCellMar>
      </w:tblPr>
      <w:tblGrid>
        <w:gridCol w:w="9600"/>
      </w:tblGrid>
      <w:tr>
        <w:tc>
          <w:tcPr>
            <w:tcW w:w="9600" w:type="dxa"/>
            <w:vAlign w:val="top"/>
          </w:tcPr>
          <w:p>
            <w:pPr>
              <w:spacing w:after="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ISTQB Agile Tester Foundation Certification - En preparación.</w:t>
            </w:r>
          </w:p>
          <w:p>
            <w:pPr>
              <w:spacing w:after="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ISTQB Certified Tester Foundation Level (CTFL) - En preparación.</w:t>
            </w:r>
          </w:p>
          <w:p>
            <w:pPr>
              <w:spacing w:after="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>- Udemy - GIT+GitHub: Todo un sistema de control de versiones de cero (ago 2026).</w:t>
            </w:r>
          </w:p>
          <w:p>
            <w:pPr>
              <w:spacing w:after="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Udemy - Scrum &amp; Agile: Aprende y Profundiza las Metodologías ágiles.</w:t>
            </w:r>
          </w:p>
          <w:p>
            <w:pPr>
              <w:spacing w:after="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Udemy - Jira: Gestiona proyectos corporativos de forma ágil.</w:t>
            </w:r>
          </w:p>
          <w:p>
            <w:pPr>
              <w:spacing w:after="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Udemy - The DevOps Essentials - The Handbook.</w:t>
            </w:r>
          </w:p>
          <w:p>
            <w:pPr>
              <w:spacing w:after="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Udemy - Complete Kanban from A to Z + 4 EXTRA Courses.</w:t>
            </w:r>
          </w:p>
          <w:p>
            <w:pPr>
              <w:spacing w:after="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Udemy - Fundamentos de la Programación: Pruebas de Software y QA.</w:t>
            </w:r>
          </w:p>
          <w:p>
            <w:pPr>
              <w:spacing w:after="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Programación en SQL - SQL Server II.</w:t>
            </w:r>
          </w:p>
          <w:p>
            <w:pPr>
              <w:spacing w:after="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Diseño Web con HTML5 + CSS; Curso de Fundamentos de Angular; Introducción a la Terminal y Línea de Comandos.</w:t>
            </w:r>
          </w:p>
        </w:tc>
      </w:tr>
    </w:tbl>
    <w:p>
      <w:pPr>
        <w:pBdr>
          <w:bottom w:val="single" w:sz="8" w:space="4" w:color="C9C9C9"/>
        </w:pBdr>
        <w:spacing w:before="0" w:after="0"/>
      </w:pPr>
      <w:r>
        <w:rPr>
          <w:rFonts w:ascii="Verdana" w:hAnsi="Verdana" w:cs="Verdana"/>
          <w:b/>
          <w:bCs/>
          <w:color w:val="000000"/>
          <w:sz w:val="18"/>
          <w:szCs w:val="18"/>
        </w:rPr>
        <w:t xml:space="preserve">IDIOMAS</w:t>
      </w:r>
    </w:p>
    <w:tbl>
      <w:tblPr>
        <w:tblW w:w="9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40" w:type="dxa"/>
          <w:left w:w="0" w:type="dxa"/>
          <w:bottom w:w="40" w:type="dxa"/>
          <w:right w:w="0" w:type="dxa"/>
        </w:tblCellMar>
      </w:tblPr>
      <w:tblGrid>
        <w:gridCol w:w="9600"/>
      </w:tblGrid>
      <w:tr>
        <w:tc>
          <w:tcPr>
            <w:tcW w:w="9600" w:type="dxa"/>
            <w:vAlign w:val="top"/>
          </w:tcPr>
          <w:p>
            <w:pPr>
              <w:spacing w:after="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Español: nativo.</w:t>
            </w:r>
          </w:p>
          <w:p>
            <w:pPr>
              <w:spacing w:after="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Inglés: B1 / intermedio en lectura y escritura; básico conversacional.</w:t>
            </w:r>
          </w:p>
          <w:p>
            <w:pPr>
              <w:spacing w:after="0"/>
              <w:ind w:left="220"/>
            </w:pPr>
            <w:r>
              <w:rPr>
                <w:rFonts w:ascii="Verdana" w:hAnsi="Verdana" w:cs="Verdana"/>
                <w:color w:val="666666"/>
                <w:sz w:val="18"/>
                <w:szCs w:val="18"/>
              </w:rPr>
              <w:t xml:space="preserve">- Portugués: básico.</w:t>
            </w:r>
          </w:p>
        </w:tc>
      </w:tr>
    </w:tbl>
    <w:sectPr>
      <w:pgSz w:w="11906" w:h="16838"/>
      <w:pgMar w:top="993" w:right="1134" w:bottom="567" w:left="1134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Verdana" w:hAnsi="Verdana" w:cs="Verdana"/>
        <w:sz w:val="20"/>
        <w:szCs w:val="20"/>
        <w:lang w:val="es-419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  <w:qFormat/>
    <w:rPr>
      <w:rFonts w:ascii="Verdana" w:hAnsi="Verdana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V Theme">
  <a:themeElements>
    <a:clrScheme name="CV">
      <a:dk1>
        <a:srgbClr val="000000"/>
      </a:dk1>
      <a:lt1>
        <a:srgbClr val="FFFFFF"/>
      </a:lt1>
      <a:dk2>
        <a:srgbClr val="666666"/>
      </a:dk2>
      <a:lt2>
        <a:srgbClr val="F2F2F2"/>
      </a:lt2>
      <a:accent1>
        <a:srgbClr val="C9C9C9"/>
      </a:accent1>
      <a:accent2>
        <a:srgbClr val="666666"/>
      </a:accent2>
      <a:accent3>
        <a:srgbClr val="000000"/>
      </a:accent3>
      <a:accent4>
        <a:srgbClr val="999999"/>
      </a:accent4>
      <a:accent5>
        <a:srgbClr val="333333"/>
      </a:accent5>
      <a:accent6>
        <a:srgbClr val="CCCCCC"/>
      </a:accent6>
      <a:hlink>
        <a:srgbClr val="0563C1"/>
      </a:hlink>
      <a:folHlink>
        <a:srgbClr val="954F72"/>
      </a:folHlink>
    </a:clrScheme>
    <a:fontScheme name="CV">
      <a:majorFont>
        <a:latin typeface="Verdana"/>
      </a:majorFont>
      <a:minorFont>
        <a:latin typeface="Verdana"/>
      </a:minorFont>
    </a:fontScheme>
    <a:fmtScheme name="CV">
      <a:fillStyleLst>
        <a:solidFill>
          <a:schemeClr val="phClr"/>
        </a:solidFill>
      </a:fillStyleLst>
      <a:lnStyleLst>
        <a:ln w="6350">
          <a:solidFill>
            <a:schemeClr val="phClr"/>
          </a:solidFill>
        </a:ln>
      </a:lnStyleLst>
      <a:effectStyleLst>
        <a:effectStyle>
          <a:effectLst/>
        </a:effectStyle>
      </a:effectStyleLst>
      <a:bgFillStyleLst>
        <a:solidFill>
          <a:schemeClr val="phClr"/>
        </a:solidFill>
      </a:bgFillStyleLst>
    </a:fmtScheme>
  </a:themeElements>
</a:theme>
</file>