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w="http://schemas.openxmlformats.org/wordprocessingml/2006/main" xmlns:r="http://schemas.openxmlformats.org/officeDocument/2006/relationships">
  <w:body>
    <w:tbl>
      <w:tblPr>
        <w:tblW w:w="0" w:type="auto"/>
        <w:tblBorders>
          <w:top w:val="nil"/>
          <w:left w:val="nil"/>
          <w:bottom w:val="nil"/>
          <w:right w:val="nil"/>
          <w:insideH w:val="nil"/>
          <w:insideV w:val="nil"/>
        </w:tblBorders>
        <w:tblCellMar>
          <w:top w:w="0" w:type="dxa"/>
          <w:left w:w="0" w:type="dxa"/>
          <w:bottom w:w="0" w:type="dxa"/>
          <w:right w:w="0" w:type="dxa"/>
        </w:tblCellMar>
      </w:tblPr>
      <w:tblGrid>
        <w:gridCol w:w="6600"/>
        <w:gridCol w:w="3000"/>
      </w:tblGrid>
      <w:tr>
        <w:tc>
          <w:tcPr>
            <w:tcW w:w="6600" w:type="dxa"/>
          </w:tcPr>
          <w:p>
            <w:pPr>
              <w:spacing w:after="80"/>
            </w:pPr>
            <w:r>
              <w:rPr>
                <w:rFonts w:ascii="Verdana" w:hAnsi="Verdana" w:cs="Verdana"/>
                <w:color w:val="666666"/>
                <w:sz w:val="22"/>
                <w:szCs w:val="22"/>
              </w:rPr>
              <w:t xml:space="preserve">QA Automation Engineer | QA Engineer | Backend &amp; API Testing | Banca y Seguros</w:t>
            </w:r>
          </w:p>
          <w:p>
            <w:pPr>
              <w:spacing w:after="80"/>
            </w:pPr>
            <w:r>
              <w:rPr>
                <w:rFonts w:ascii="Verdana" w:hAnsi="Verdana" w:cs="Verdana"/>
                <w:b/>
                <w:bCs/>
                <w:color w:val="000000"/>
                <w:sz w:val="30"/>
                <w:szCs w:val="30"/>
              </w:rPr>
              <w:t xml:space="preserve">LUIS ANGEL SOTELO ARCE</w:t>
            </w:r>
          </w:p>
        </w:tc>
        <w:tc>
          <w:tcPr>
            <w:tcW w:w="3000" w:type="dxa"/>
          </w:tcPr>
          <w:p>
            <w:pPr>
              <w:spacing w:after="20"/>
              <w:jc w:val="right"/>
            </w:pPr>
            <w:r>
              <w:rPr>
                <w:rFonts w:ascii="Verdana" w:hAnsi="Verdana" w:cs="Verdana"/>
                <w:i/>
                <w:iCs/>
                <w:color w:val="666666"/>
                <w:sz w:val="16"/>
                <w:szCs w:val="16"/>
              </w:rPr>
              <w:t xml:space="preserve">Lima, Perú</w:t>
            </w:r>
          </w:p>
          <w:p>
            <w:pPr>
              <w:spacing w:after="20"/>
              <w:jc w:val="right"/>
            </w:pPr>
            <w:r>
              <w:rPr>
                <w:rFonts w:ascii="Verdana" w:hAnsi="Verdana" w:cs="Verdana"/>
                <w:i/>
                <w:iCs/>
                <w:color w:val="666666"/>
                <w:sz w:val="16"/>
                <w:szCs w:val="16"/>
              </w:rPr>
              <w:t xml:space="preserve">+51 907 966 806</w:t>
            </w:r>
          </w:p>
          <w:p>
            <w:pPr>
              <w:spacing w:after="20"/>
              <w:jc w:val="right"/>
            </w:pPr>
            <w:r>
              <w:rPr>
                <w:rFonts w:ascii="Verdana" w:hAnsi="Verdana" w:cs="Verdana"/>
                <w:i/>
                <w:iCs/>
                <w:color w:val="666666"/>
                <w:sz w:val="16"/>
                <w:szCs w:val="16"/>
              </w:rPr>
              <w:t xml:space="preserve">lsoteloarce110297@gmail.com</w:t>
            </w:r>
          </w:p>
          <w:p>
            <w:pPr>
              <w:spacing w:after="20"/>
              <w:jc w:val="right"/>
            </w:pPr>
            <w:r>
              <w:rPr>
                <w:rFonts w:ascii="Verdana" w:hAnsi="Verdana" w:cs="Verdana"/>
                <w:i/>
                <w:iCs/>
                <w:color w:val="666666"/>
                <w:sz w:val="16"/>
                <w:szCs w:val="16"/>
              </w:rPr>
              <w:t xml:space="preserve">linkedin.com/in/luisangelsoteloarce</w:t>
            </w:r>
          </w:p>
        </w:tc>
      </w:tr>
    </w:tbl>
    <w:p>
      <w:pPr>
        <w:pBdr>
          <w:bottom w:val="single" w:sz="8" w:space="1" w:color="C9C9C9"/>
        </w:pBdr>
        <w:spacing w:after="120"/>
      </w:pPr>
    </w:p>
    <w:tbl>
      <w:tblPr>
        <w:tblW w:w="0" w:type="auto"/>
        <w:tblBorders>
          <w:top w:val="nil"/>
          <w:left w:val="nil"/>
          <w:bottom w:val="nil"/>
          <w:right w:val="nil"/>
          <w:insideH w:val="nil"/>
          <w:insideV w:val="nil"/>
        </w:tblBorders>
        <w:tblCellMar>
          <w:top w:w="60" w:type="dxa"/>
          <w:left w:w="60" w:type="dxa"/>
          <w:bottom w:w="60" w:type="dxa"/>
          <w:right w:w="80" w:type="dxa"/>
        </w:tblCellMar>
      </w:tblPr>
      <w:tblGrid>
        <w:gridCol w:w="1900"/>
        <w:gridCol w:w="7700"/>
      </w:tblGrid>
      <w:tr>
        <w:tc>
          <w:tcPr>
            <w:tcW w:w="1900" w:type="dxa"/>
            <w:vAlign w:val="top"/>
          </w:tcPr>
          <w:p>
            <w:pPr>
              <w:spacing w:after="0"/>
              <w:jc w:val="center"/>
            </w:pPr>
            <w:r>
              <w:rPr>
                <w:rFonts w:ascii="Verdana" w:hAnsi="Verdana" w:cs="Verdana"/>
                <w:b/>
                <w:bCs/>
                <w:color w:val="000000"/>
                <w:sz w:val="16"/>
                <w:szCs w:val="16"/>
              </w:rPr>
              <w:t xml:space="preserve">PERFIL</w:t>
            </w:r>
          </w:p>
          <w:p>
            <w:pPr>
              <w:spacing w:after="0"/>
              <w:jc w:val="center"/>
            </w:pPr>
            <w:r>
              <w:rPr>
                <w:rFonts w:ascii="Verdana" w:hAnsi="Verdana" w:cs="Verdana"/>
                <w:b/>
                <w:bCs/>
                <w:color w:val="000000"/>
                <w:sz w:val="16"/>
                <w:szCs w:val="16"/>
              </w:rPr>
              <w:t xml:space="preserve">PROFESIONAL</w:t>
            </w:r>
          </w:p>
        </w:tc>
        <w:tc>
          <w:tcPr>
            <w:tcW w:w="7700" w:type="dxa"/>
            <w:vAlign w:val="top"/>
          </w:tcPr>
          <w:p>
            <w:pPr>
              <w:spacing w:after="70" w:line="240" w:lineRule="auto"/>
            </w:pPr>
            <w:r>
              <w:rPr>
                <w:rFonts w:ascii="Verdana" w:hAnsi="Verdana" w:cs="Verdana"/>
                <w:color w:val="666666"/>
                <w:sz w:val="18"/>
                <w:szCs w:val="18"/>
              </w:rPr>
              <w:t xml:space="preserve">Ingeniero de Sistemas con más de 3 años de experiencia en aseguramiento de calidad de software, pruebas funcionales, pruebas de integración, pruebas backend/API y automatización bajo enfoque BDD. Experiencia en proyectos de banca y seguros para BBVA, trabajando con productos de cuentas, Core Banking, procesos aseguradores y aplicaciones críticas de negocio. Manejo de Selenium WebDriver, Cucumber, Gherkin, Java, Postman, Bruno, Jira, Xray, Git, Bitbucket, Maven, Jenkins, SQL, Host PC 3270, TSO y Nacar. Orientado a la mejora continua, trazabilidad, gestión de defectos y entrega de soluciones confiables.</w:t>
            </w:r>
          </w:p>
        </w:tc>
      </w:tr>
    </w:tbl>
    <w:p>
      <w:pPr>
        <w:pBdr>
          <w:bottom w:val="single" w:sz="8" w:space="1" w:color="C9C9C9"/>
        </w:pBdr>
        <w:spacing w:after="120"/>
      </w:pPr>
    </w:p>
    <w:tbl>
      <w:tblPr>
        <w:tblW w:w="0" w:type="auto"/>
        <w:tblBorders>
          <w:top w:val="nil"/>
          <w:left w:val="nil"/>
          <w:bottom w:val="nil"/>
          <w:right w:val="nil"/>
          <w:insideH w:val="nil"/>
          <w:insideV w:val="nil"/>
        </w:tblBorders>
        <w:tblCellMar>
          <w:top w:w="60" w:type="dxa"/>
          <w:left w:w="60" w:type="dxa"/>
          <w:bottom w:w="60" w:type="dxa"/>
          <w:right w:w="80" w:type="dxa"/>
        </w:tblCellMar>
      </w:tblPr>
      <w:tblGrid>
        <w:gridCol w:w="1900"/>
        <w:gridCol w:w="7700"/>
      </w:tblGrid>
      <w:tr>
        <w:tc>
          <w:tcPr>
            <w:tcW w:w="1900" w:type="dxa"/>
            <w:vAlign w:val="top"/>
          </w:tcPr>
          <w:p>
            <w:pPr>
              <w:spacing w:after="0"/>
              <w:jc w:val="center"/>
            </w:pPr>
            <w:r>
              <w:rPr>
                <w:rFonts w:ascii="Verdana" w:hAnsi="Verdana" w:cs="Verdana"/>
                <w:b/>
                <w:bCs/>
                <w:color w:val="000000"/>
                <w:sz w:val="16"/>
                <w:szCs w:val="16"/>
              </w:rPr>
              <w:t xml:space="preserve">COMPETENCIAS</w:t>
            </w:r>
          </w:p>
          <w:p>
            <w:pPr>
              <w:spacing w:after="0"/>
              <w:jc w:val="center"/>
            </w:pPr>
            <w:r>
              <w:rPr>
                <w:rFonts w:ascii="Verdana" w:hAnsi="Verdana" w:cs="Verdana"/>
                <w:b/>
                <w:bCs/>
                <w:color w:val="000000"/>
                <w:sz w:val="16"/>
                <w:szCs w:val="16"/>
              </w:rPr>
              <w:t xml:space="preserve">CLAVE</w:t>
            </w:r>
          </w:p>
        </w:tc>
        <w:tc>
          <w:tcPr>
            <w:tcW w:w="7700" w:type="dxa"/>
            <w:vAlign w:val="top"/>
          </w:tcPr>
          <w:p>
            <w:pPr>
              <w:spacing w:after="40"/>
              <w:ind w:left="220"/>
            </w:pPr>
            <w:r>
              <w:rPr>
                <w:rFonts w:ascii="Verdana" w:hAnsi="Verdana" w:cs="Verdana"/>
                <w:color w:val="666666"/>
                <w:sz w:val="18"/>
                <w:szCs w:val="18"/>
              </w:rPr>
              <w:t xml:space="preserve">- QA manual y automatizado: pruebas funcionales, no funcionales, integración, regresión, UAT, backend, APIs REST/SOAP, procesos batch y validación de datos.</w:t>
            </w:r>
          </w:p>
          <w:p>
            <w:pPr>
              <w:spacing w:after="40"/>
              <w:ind w:left="220"/>
            </w:pPr>
            <w:r>
              <w:rPr>
                <w:rFonts w:ascii="Verdana" w:hAnsi="Verdana" w:cs="Verdana"/>
                <w:color w:val="666666"/>
                <w:sz w:val="18"/>
                <w:szCs w:val="18"/>
              </w:rPr>
              <w:t>- Automatización: Selenium WebDriver, Cucumber, Gherkin, Java, Serenity BDD, REST Assured, Postman, Bruno, conocimientos de Karate Framework, Maven y Git.</w:t>
            </w:r>
          </w:p>
          <w:p>
            <w:pPr>
              <w:spacing w:after="40"/>
              <w:ind w:left="220"/>
            </w:pPr>
            <w:r>
              <w:rPr>
                <w:rFonts w:ascii="Verdana" w:hAnsi="Verdana" w:cs="Verdana"/>
                <w:color w:val="666666"/>
                <w:sz w:val="18"/>
                <w:szCs w:val="18"/>
              </w:rPr>
              <w:t xml:space="preserve">- Gestión de pruebas y defectos: Jira, Xray, Azure DevOps Test Plans, Test Plan, Test Set, Test Execution, evidencias, retests, métricas y trazabilidad.</w:t>
            </w:r>
          </w:p>
          <w:p>
            <w:pPr>
              <w:spacing w:after="40"/>
              <w:ind w:left="220"/>
            </w:pPr>
            <w:r>
              <w:rPr>
                <w:rFonts w:ascii="Verdana" w:hAnsi="Verdana" w:cs="Verdana"/>
                <w:color w:val="666666"/>
                <w:sz w:val="18"/>
                <w:szCs w:val="18"/>
              </w:rPr>
              <w:t xml:space="preserve">- DevOps y repositorios: Jenkins, Bitbucket, GitHub, CI/CD, control de versiones, ramas, clonación y ejecución de regresiones automatizadas.</w:t>
            </w:r>
          </w:p>
          <w:p>
            <w:pPr>
              <w:spacing w:after="40"/>
              <w:ind w:left="220"/>
            </w:pPr>
            <w:r>
              <w:rPr>
                <w:rFonts w:ascii="Verdana" w:hAnsi="Verdana" w:cs="Verdana"/>
                <w:color w:val="666666"/>
                <w:sz w:val="18"/>
                <w:szCs w:val="18"/>
              </w:rPr>
              <w:t xml:space="preserve">- Conocimiento funcional: Core Banking BBVA, productos de cuentas, Seguros Royal, PIC, GLOMO, Zona Pública, Contact Center, microservicios y message brokers.</w:t>
            </w:r>
          </w:p>
          <w:p>
            <w:pPr>
              <w:spacing w:after="40"/>
              <w:ind w:left="220"/>
            </w:pPr>
            <w:r>
              <w:rPr>
                <w:rFonts w:ascii="Verdana" w:hAnsi="Verdana" w:cs="Verdana"/>
                <w:color w:val="666666"/>
                <w:sz w:val="18"/>
                <w:szCs w:val="18"/>
              </w:rPr>
              <w:t xml:space="preserve">- Metodologías: Scrum, Agile, Kanban, BDD, análisis de requerimientos, estimación de pruebas y coordinación con equipos funcionales, desarrollo, arquitectura y negocio.</w:t>
            </w:r>
          </w:p>
        </w:tc>
      </w:tr>
    </w:tbl>
    <w:p>
      <w:pPr>
        <w:pBdr>
          <w:bottom w:val="single" w:sz="8" w:space="1" w:color="C9C9C9"/>
        </w:pBdr>
        <w:spacing w:after="120"/>
      </w:pPr>
    </w:p>
    <w:tbl>
      <w:tblPr>
        <w:tblW w:w="0" w:type="auto"/>
        <w:tblBorders>
          <w:top w:val="nil"/>
          <w:left w:val="nil"/>
          <w:bottom w:val="nil"/>
          <w:right w:val="nil"/>
          <w:insideH w:val="nil"/>
          <w:insideV w:val="nil"/>
        </w:tblBorders>
        <w:tblCellMar>
          <w:top w:w="60" w:type="dxa"/>
          <w:left w:w="60" w:type="dxa"/>
          <w:bottom w:w="60" w:type="dxa"/>
          <w:right w:w="80" w:type="dxa"/>
        </w:tblCellMar>
      </w:tblPr>
      <w:tblGrid>
        <w:gridCol w:w="1900"/>
        <w:gridCol w:w="7700"/>
      </w:tblGrid>
      <w:tr>
        <w:tc>
          <w:tcPr>
            <w:tcW w:w="1900" w:type="dxa"/>
            <w:vAlign w:val="top"/>
          </w:tcPr>
          <w:p>
            <w:pPr>
              <w:spacing w:after="0"/>
              <w:jc w:val="center"/>
            </w:pPr>
            <w:r>
              <w:rPr>
                <w:rFonts w:ascii="Verdana" w:hAnsi="Verdana" w:cs="Verdana"/>
                <w:b/>
                <w:bCs/>
                <w:color w:val="000000"/>
                <w:sz w:val="16"/>
                <w:szCs w:val="16"/>
              </w:rPr>
              <w:t xml:space="preserve">EXPERIENCIA</w:t>
            </w:r>
          </w:p>
          <w:p>
            <w:pPr>
              <w:spacing w:after="0"/>
              <w:jc w:val="center"/>
            </w:pPr>
            <w:r>
              <w:rPr>
                <w:rFonts w:ascii="Verdana" w:hAnsi="Verdana" w:cs="Verdana"/>
                <w:b/>
                <w:bCs/>
                <w:color w:val="000000"/>
                <w:sz w:val="16"/>
                <w:szCs w:val="16"/>
              </w:rPr>
              <w:t xml:space="preserve">PROFESIONAL</w:t>
            </w:r>
          </w:p>
        </w:tc>
        <w:tc>
          <w:tcPr>
            <w:tcW w:w="7700" w:type="dxa"/>
            <w:vAlign w:val="top"/>
          </w:tcPr>
          <w:p>
            <w:pPr>
              <w:keepNext/>
              <w:spacing w:before="80" w:after="20"/>
            </w:pPr>
            <w:r>
              <w:rPr>
                <w:rFonts w:ascii="Verdana" w:hAnsi="Verdana" w:cs="Verdana"/>
                <w:b/>
                <w:bCs/>
                <w:color w:val="000000"/>
                <w:sz w:val="19"/>
                <w:szCs w:val="19"/>
              </w:rPr>
              <w:t xml:space="preserve">Indra / Minsait - Analista de Calidad Junior | Proyecto BBVA, Productos de Cuentas y Core Banking</w:t>
            </w:r>
          </w:p>
          <w:p>
            <w:pPr>
              <w:spacing w:after="40"/>
            </w:pPr>
            <w:r>
              <w:rPr>
                <w:rFonts w:ascii="Verdana" w:hAnsi="Verdana" w:cs="Verdana"/>
                <w:i/>
                <w:iCs/>
                <w:color w:val="666666"/>
                <w:sz w:val="17"/>
                <w:szCs w:val="17"/>
              </w:rPr>
              <w:t>Lima, Perú | Sep 2025 - Ago 2026</w:t>
            </w:r>
          </w:p>
          <w:p>
            <w:pPr>
              <w:spacing w:after="40"/>
              <w:ind w:left="220"/>
            </w:pPr>
            <w:r>
              <w:rPr>
                <w:rFonts w:ascii="Verdana" w:hAnsi="Verdana" w:cs="Verdana"/>
                <w:color w:val="666666"/>
                <w:sz w:val="18"/>
                <w:szCs w:val="18"/>
              </w:rPr>
              <w:t>- Analicé requerimientos funcionales, historias de usuario y reglas de negocio para asegurar cobertura de pruebas funcionales, integración, regresión y validaciones no funcionales.</w:t>
            </w:r>
          </w:p>
          <w:p>
            <w:pPr>
              <w:spacing w:after="40"/>
              <w:ind w:left="220"/>
            </w:pPr>
            <w:r>
              <w:rPr>
                <w:rFonts w:ascii="Verdana" w:hAnsi="Verdana" w:cs="Verdana"/>
                <w:color w:val="666666"/>
                <w:sz w:val="18"/>
                <w:szCs w:val="18"/>
              </w:rPr>
              <w:t>- Diseñé, ejecuté y documenté casos de prueba, evidencias, defectos, retests y ciclos de certificación mediante Jira y Xray.</w:t>
            </w:r>
          </w:p>
          <w:p>
            <w:pPr>
              <w:spacing w:after="40"/>
              <w:ind w:left="220"/>
            </w:pPr>
            <w:r>
              <w:rPr>
                <w:rFonts w:ascii="Verdana" w:hAnsi="Verdana" w:cs="Verdana"/>
                <w:color w:val="666666"/>
                <w:sz w:val="18"/>
                <w:szCs w:val="18"/>
              </w:rPr>
              <w:t>- Validé APIs REST, JSON, reglas de negocio bancarias y procesos backend utilizando Bruno, Postman y herramientas de soporte técnico.</w:t>
            </w:r>
          </w:p>
          <w:p>
            <w:pPr>
              <w:spacing w:after="40"/>
              <w:ind w:left="220"/>
            </w:pPr>
            <w:r>
              <w:rPr>
                <w:rFonts w:ascii="Verdana" w:hAnsi="Verdana" w:cs="Verdana"/>
                <w:color w:val="666666"/>
                <w:sz w:val="18"/>
                <w:szCs w:val="18"/>
              </w:rPr>
              <w:t>- Automaticé y mantuve scripts de prueba con Java, Selenium WebDriver, Cucumber, Gherkin, Maven y Git, dando soporte a frameworks automatizados existentes.</w:t>
            </w:r>
          </w:p>
          <w:p>
            <w:pPr>
              <w:spacing w:after="40"/>
              <w:ind w:left="220"/>
            </w:pPr>
            <w:r>
              <w:rPr>
                <w:rFonts w:ascii="Verdana" w:hAnsi="Verdana" w:cs="Verdana"/>
                <w:color w:val="666666"/>
                <w:sz w:val="18"/>
                <w:szCs w:val="18"/>
              </w:rPr>
              <w:t>- Validé información y procesos en sistemas Core Banking mediante Host PC 3270, TSO y Nacar, con enfoque en productos de cuentas.</w:t>
            </w:r>
          </w:p>
          <w:p>
            <w:pPr>
              <w:spacing w:after="40"/>
              <w:ind w:left="220"/>
            </w:pPr>
            <w:r>
              <w:rPr>
                <w:rFonts w:ascii="Verdana" w:hAnsi="Verdana" w:cs="Verdana"/>
                <w:color w:val="666666"/>
                <w:sz w:val="18"/>
                <w:szCs w:val="18"/>
              </w:rPr>
              <w:t>- Coordiné con equipos de desarrollo, arquitectura, negocio y QA para validar entregables, gestionar incidencias, preparar despliegues y participar en ceremonias Scrum.</w:t>
            </w:r>
          </w:p>
          <w:p>
            <w:pPr>
              <w:keepNext/>
              <w:spacing w:before="80" w:after="20"/>
            </w:pPr>
            <w:r>
              <w:rPr>
                <w:rFonts w:ascii="Verdana" w:hAnsi="Verdana" w:cs="Verdana"/>
                <w:b/>
                <w:bCs/>
                <w:color w:val="000000"/>
                <w:sz w:val="19"/>
                <w:szCs w:val="19"/>
              </w:rPr>
              <w:t xml:space="preserve">Tata Consultancy Services (TCS) - Analista QA Tester / Assistant Systems Engineer | Proyecto BBVA, Seguros Royal</w:t>
            </w:r>
          </w:p>
          <w:p>
            <w:pPr>
              <w:spacing w:after="40"/>
            </w:pPr>
            <w:r>
              <w:rPr>
                <w:rFonts w:ascii="Verdana" w:hAnsi="Verdana" w:cs="Verdana"/>
                <w:i/>
                <w:iCs/>
                <w:color w:val="666666"/>
                <w:sz w:val="17"/>
                <w:szCs w:val="17"/>
              </w:rPr>
              <w:t xml:space="preserve">Lima, Perú | May 2023 - Sep 2025</w:t>
            </w:r>
          </w:p>
          <w:p>
            <w:pPr>
              <w:spacing w:after="40"/>
              <w:ind w:left="220"/>
            </w:pPr>
            <w:r>
              <w:rPr>
                <w:rFonts w:ascii="Verdana" w:hAnsi="Verdana" w:cs="Verdana"/>
                <w:color w:val="666666"/>
                <w:sz w:val="18"/>
                <w:szCs w:val="18"/>
              </w:rPr>
              <w:t xml:space="preserve">- Planifiqué, diseñé y ejecuté pruebas funcionales, no funcionales, de integración, backend, APIs REST/SOAP y procesos batch para asegurar la calidad de entregables.</w:t>
            </w:r>
          </w:p>
          <w:p>
            <w:pPr>
              <w:spacing w:after="40"/>
              <w:ind w:left="220"/>
            </w:pPr>
            <w:r>
              <w:rPr>
                <w:rFonts w:ascii="Verdana" w:hAnsi="Verdana" w:cs="Verdana"/>
                <w:color w:val="666666"/>
                <w:sz w:val="18"/>
                <w:szCs w:val="18"/>
              </w:rPr>
              <w:t xml:space="preserve">- Desarrollé y mantuve casos automatizados bajo enfoque BDD con Selenium WebDriver, Cucumber, Gherkin, Java y Serenity BDD.</w:t>
            </w:r>
          </w:p>
          <w:p>
            <w:pPr>
              <w:spacing w:after="40"/>
              <w:ind w:left="220"/>
            </w:pPr>
            <w:r>
              <w:rPr>
                <w:rFonts w:ascii="Verdana" w:hAnsi="Verdana" w:cs="Verdana"/>
                <w:color w:val="666666"/>
                <w:sz w:val="18"/>
                <w:szCs w:val="18"/>
              </w:rPr>
              <w:t xml:space="preserve">- Automaticé y validé APIs mediante Postman, Bruno y REST Assured; realicé validaciones de datos con SQL y configuración de información en Data Manager con JSON.</w:t>
            </w:r>
          </w:p>
          <w:p>
            <w:pPr>
              <w:spacing w:after="40"/>
              <w:ind w:left="220"/>
            </w:pPr>
            <w:r>
              <w:rPr>
                <w:rFonts w:ascii="Verdana" w:hAnsi="Verdana" w:cs="Verdana"/>
                <w:color w:val="666666"/>
                <w:sz w:val="18"/>
                <w:szCs w:val="18"/>
              </w:rPr>
              <w:t xml:space="preserve">- Gestioné pruebas y defectos con Jira, Xray y Azure DevOps Test Plans, creando Test Plan, Test Set y Test Execution con base en épicas y flujos de negocio.</w:t>
            </w:r>
          </w:p>
          <w:p>
            <w:pPr>
              <w:spacing w:after="40"/>
              <w:ind w:left="220"/>
            </w:pPr>
            <w:r>
              <w:rPr>
                <w:rFonts w:ascii="Verdana" w:hAnsi="Verdana" w:cs="Verdana"/>
                <w:color w:val="666666"/>
                <w:sz w:val="18"/>
                <w:szCs w:val="18"/>
              </w:rPr>
              <w:t xml:space="preserve">- Participé en certificaciones funcionales de plataformas PIC, GLOMO, Zona Pública y Contact Center, vinculadas a procesos aseguradores.</w:t>
            </w:r>
          </w:p>
          <w:p>
            <w:pPr>
              <w:spacing w:after="40"/>
              <w:ind w:left="220"/>
            </w:pPr>
            <w:r>
              <w:rPr>
                <w:rFonts w:ascii="Verdana" w:hAnsi="Verdana" w:cs="Verdana"/>
                <w:color w:val="666666"/>
                <w:sz w:val="18"/>
                <w:szCs w:val="18"/>
              </w:rPr>
              <w:t xml:space="preserve">- Brindé soporte en UAT, documentación de defectos, ejecución de retests, análisis de logs, diagnóstico de incidencias y validación final de funcionalidades.</w:t>
            </w:r>
          </w:p>
          <w:p>
            <w:pPr>
              <w:spacing w:after="40"/>
              <w:ind w:left="220"/>
            </w:pPr>
            <w:r>
              <w:rPr>
                <w:rFonts w:ascii="Verdana" w:hAnsi="Verdana" w:cs="Verdana"/>
                <w:color w:val="666666"/>
                <w:sz w:val="18"/>
                <w:szCs w:val="18"/>
              </w:rPr>
              <w:t xml:space="preserve">- Colaboré en integración continua con Jenkins y Bitbucket, ejecutando regresiones automatizadas y coordinando con equipos funcionales, desarrolladores y líderes de proyecto.</w:t>
            </w:r>
          </w:p>
          <w:p>
            <w:pPr>
              <w:spacing w:after="40"/>
              <w:ind w:left="220"/>
            </w:pPr>
            <w:r>
              <w:rPr>
                <w:rFonts w:ascii="Verdana" w:hAnsi="Verdana" w:cs="Verdana"/>
                <w:color w:val="666666"/>
                <w:sz w:val="18"/>
                <w:szCs w:val="18"/>
              </w:rPr>
              <w:t xml:space="preserve">- Durante la etapa Trainee A.S.E. apoyé el desarrollo de componentes Java, análisis funcional, documentación en tickets Jira y desarrollo de ingestas bajo metodología Scrum.</w:t>
            </w:r>
          </w:p>
          <w:p>
            <w:pPr>
              <w:keepNext/>
              <w:spacing w:before="80" w:after="20"/>
            </w:pPr>
            <w:r>
              <w:rPr>
                <w:rFonts w:ascii="Verdana" w:hAnsi="Verdana" w:cs="Verdana"/>
                <w:b/>
                <w:bCs/>
                <w:color w:val="000000"/>
                <w:sz w:val="19"/>
                <w:szCs w:val="19"/>
              </w:rPr>
              <w:t xml:space="preserve">Universidad Nacional del Callao - Soporte Técnico Informático para OTIC-EPG</w:t>
            </w:r>
          </w:p>
          <w:p>
            <w:pPr>
              <w:spacing w:after="40"/>
            </w:pPr>
            <w:r>
              <w:rPr>
                <w:rFonts w:ascii="Verdana" w:hAnsi="Verdana" w:cs="Verdana"/>
                <w:i/>
                <w:iCs/>
                <w:color w:val="666666"/>
                <w:sz w:val="17"/>
                <w:szCs w:val="17"/>
              </w:rPr>
              <w:t xml:space="preserve">Callao, Perú | Ene 2021 - Oct 2022</w:t>
            </w:r>
          </w:p>
          <w:p>
            <w:pPr>
              <w:spacing w:after="40"/>
              <w:ind w:left="220"/>
            </w:pPr>
            <w:r>
              <w:rPr>
                <w:rFonts w:ascii="Verdana" w:hAnsi="Verdana" w:cs="Verdana"/>
                <w:color w:val="666666"/>
                <w:sz w:val="18"/>
                <w:szCs w:val="18"/>
              </w:rPr>
              <w:t xml:space="preserve">- Brindé soporte técnico remoto y presencial a usuarios docentes y administrativos, atendiendo incidencias tecnológicas y documentando soluciones.</w:t>
            </w:r>
          </w:p>
          <w:p>
            <w:pPr>
              <w:spacing w:after="40"/>
              <w:ind w:left="220"/>
            </w:pPr>
            <w:r>
              <w:rPr>
                <w:rFonts w:ascii="Verdana" w:hAnsi="Verdana" w:cs="Verdana"/>
                <w:color w:val="666666"/>
                <w:sz w:val="18"/>
                <w:szCs w:val="18"/>
              </w:rPr>
              <w:t xml:space="preserve">- Realicé mantenimiento y actualización de contenido web de la Escuela de Posgrado, además de apoyo en procesamiento estadístico de información.</w:t>
            </w:r>
          </w:p>
          <w:p>
            <w:pPr>
              <w:spacing w:after="40"/>
              <w:ind w:left="220"/>
            </w:pPr>
            <w:r>
              <w:rPr>
                <w:rFonts w:ascii="Verdana" w:hAnsi="Verdana" w:cs="Verdana"/>
                <w:color w:val="666666"/>
                <w:sz w:val="18"/>
                <w:szCs w:val="18"/>
              </w:rPr>
              <w:t xml:space="preserve">- Ejecuté pruebas unitarias, de componentes, integración, regresión, rendimiento y aceptación para validar funcionalidades de la página web institucional.</w:t>
            </w:r>
          </w:p>
          <w:p>
            <w:pPr>
              <w:keepNext/>
              <w:spacing w:before="80" w:after="20"/>
            </w:pPr>
            <w:r>
              <w:rPr>
                <w:rFonts w:ascii="Verdana" w:hAnsi="Verdana" w:cs="Verdana"/>
                <w:b/>
                <w:bCs/>
                <w:color w:val="000000"/>
                <w:sz w:val="19"/>
                <w:szCs w:val="19"/>
              </w:rPr>
              <w:t xml:space="preserve">Universidad Nacional del Callao - Practicante Preprofesional para OTIC-UNAC</w:t>
            </w:r>
          </w:p>
          <w:p>
            <w:pPr>
              <w:spacing w:after="40"/>
            </w:pPr>
            <w:r>
              <w:rPr>
                <w:rFonts w:ascii="Verdana" w:hAnsi="Verdana" w:cs="Verdana"/>
                <w:i/>
                <w:iCs/>
                <w:color w:val="666666"/>
                <w:sz w:val="17"/>
                <w:szCs w:val="17"/>
              </w:rPr>
              <w:t xml:space="preserve">Callao, Perú | Ene 2020 - Dic 2020</w:t>
            </w:r>
          </w:p>
          <w:p>
            <w:pPr>
              <w:spacing w:after="40"/>
              <w:ind w:left="220"/>
            </w:pPr>
            <w:r>
              <w:rPr>
                <w:rFonts w:ascii="Verdana" w:hAnsi="Verdana" w:cs="Verdana"/>
                <w:color w:val="666666"/>
                <w:sz w:val="18"/>
                <w:szCs w:val="18"/>
              </w:rPr>
              <w:t xml:space="preserve">- Brindé soporte remoto informático a docentes, administrativos y estudiantes de la Universidad Nacional del Callao.</w:t>
            </w:r>
          </w:p>
          <w:p>
            <w:pPr>
              <w:spacing w:after="40"/>
              <w:ind w:left="220"/>
            </w:pPr>
            <w:r>
              <w:rPr>
                <w:rFonts w:ascii="Verdana" w:hAnsi="Verdana" w:cs="Verdana"/>
                <w:color w:val="666666"/>
                <w:sz w:val="18"/>
                <w:szCs w:val="18"/>
              </w:rPr>
              <w:t xml:space="preserve">- Apoyé el mantenimiento y actualización de la página web institucional.</w:t>
            </w:r>
          </w:p>
        </w:tc>
      </w:tr>
    </w:tbl>
    <w:p>
      <w:pPr>
        <w:pBdr>
          <w:bottom w:val="single" w:sz="8" w:space="1" w:color="C9C9C9"/>
        </w:pBdr>
        <w:spacing w:after="120"/>
      </w:pPr>
    </w:p>
    <w:p>
      <w:pPr>
        <w:pBdr>
          <w:bottom w:val="single" w:sz="8" w:space="4" w:color="C9C9C9"/>
        </w:pBdr>
        <w:spacing w:before="120" w:after="100"/>
      </w:pPr>
      <w:r>
        <w:rPr>
          <w:rFonts w:ascii="Verdana" w:hAnsi="Verdana" w:cs="Verdana"/>
          <w:b/>
          <w:bCs/>
          <w:color w:val="000000"/>
          <w:sz w:val="18"/>
          <w:szCs w:val="18"/>
        </w:rPr>
        <w:t xml:space="preserve">CONOCIMIENTOS TÉCNICOS</w:t>
      </w:r>
    </w:p>
    <w:tbl>
      <w:tblPr>
        <w:tblW w:w="9600" w:type="dxa"/>
        <w:tblBorders>
          <w:top w:val="nil"/>
          <w:left w:val="nil"/>
          <w:bottom w:val="nil"/>
          <w:right w:val="nil"/>
          <w:insideH w:val="nil"/>
          <w:insideV w:val="nil"/>
        </w:tblBorders>
        <w:tblCellMar>
          <w:top w:w="40" w:type="dxa"/>
          <w:left w:w="0" w:type="dxa"/>
          <w:bottom w:w="40" w:type="dxa"/>
          <w:right w:w="0" w:type="dxa"/>
        </w:tblCellMar>
      </w:tblPr>
      <w:tblGrid>
        <w:gridCol w:w="9600"/>
      </w:tblGrid>
      <w:tr>
        <w:tc>
          <w:tcPr>
            <w:tcW w:w="9600" w:type="dxa"/>
            <w:vAlign w:val="top"/>
          </w:tcPr>
          <w:p>
            <w:pPr>
              <w:spacing w:after="70" w:line="240" w:lineRule="auto"/>
            </w:pPr>
            <w:r>
              <w:rPr>
                <w:rFonts w:ascii="Verdana" w:hAnsi="Verdana" w:cs="Verdana"/>
                <w:color w:val="666666"/>
                <w:sz w:val="18"/>
                <w:szCs w:val="18"/>
              </w:rPr>
              <w:t>Testing y automatización: Selenium WebDriver, Cucumber, Gherkin, Serenity BDD, Karate Framework (conocimientos), Cypress, JUnit, REST Assured, Postman, Bruno, APIs REST, APIs SOAP, JSON, pruebas backend, pruebas funcionales, pruebas de integración, pruebas de regresión, UAT, certificación funcional.</w:t>
            </w:r>
          </w:p>
          <w:p>
            <w:pPr>
              <w:spacing w:after="70" w:line="240" w:lineRule="auto"/>
            </w:pPr>
            <w:r>
              <w:rPr>
                <w:rFonts w:ascii="Verdana" w:hAnsi="Verdana" w:cs="Verdana"/>
                <w:color w:val="666666"/>
                <w:sz w:val="18"/>
                <w:szCs w:val="18"/>
              </w:rPr>
              <w:t xml:space="preserve">Lenguajes y desarrollo: Java, JavaScript, TypeScript, SQL, Kotlin, C#, Node.js, React.js, React Native, Angular, LitElement, HTML, CSS, POO.</w:t>
            </w:r>
          </w:p>
          <w:p>
            <w:pPr>
              <w:spacing w:after="70" w:line="240" w:lineRule="auto"/>
            </w:pPr>
            <w:r>
              <w:rPr>
                <w:rFonts w:ascii="Verdana" w:hAnsi="Verdana" w:cs="Verdana"/>
                <w:color w:val="666666"/>
                <w:sz w:val="18"/>
                <w:szCs w:val="18"/>
              </w:rPr>
              <w:t xml:space="preserve">Herramientas y plataformas: Jira, Xray, Azure DevOps Test Plans, Confluence, Bitbucket, Git, GitHub, Maven, Jenkins, Linux, SonarQube, Terminal 3270, CICSCTOR, CICSTSTOR, TSO, Host PC 3270, Nacar.</w:t>
            </w:r>
          </w:p>
          <w:p>
            <w:pPr>
              <w:spacing w:after="70" w:line="240" w:lineRule="auto"/>
            </w:pPr>
            <w:r>
              <w:rPr>
                <w:rFonts w:ascii="Verdana" w:hAnsi="Verdana" w:cs="Verdana"/>
                <w:color w:val="666666"/>
                <w:sz w:val="18"/>
                <w:szCs w:val="18"/>
              </w:rPr>
              <w:t xml:space="preserve">Dominio funcional: Core Banking BBVA, productos de cuentas, Seguros Royal, PIC, GLOMO, Zona Pública, Contact Center, microservicios, message brokers, Data Manager, procesos batch y ambientes productivos.</w:t>
            </w:r>
          </w:p>
        </w:tc>
      </w:tr>
    </w:tbl>
    <w:p>
      <w:pPr>
        <w:pBdr>
          <w:bottom w:val="single" w:sz="8" w:space="4" w:color="C9C9C9"/>
        </w:pBdr>
        <w:spacing w:before="120" w:after="100"/>
      </w:pPr>
      <w:r>
        <w:rPr>
          <w:rFonts w:ascii="Verdana" w:hAnsi="Verdana" w:cs="Verdana"/>
          <w:b/>
          <w:bCs/>
          <w:color w:val="000000"/>
          <w:sz w:val="18"/>
          <w:szCs w:val="18"/>
        </w:rPr>
        <w:t xml:space="preserve">EDUCACIÓN</w:t>
      </w:r>
    </w:p>
    <w:tbl>
      <w:tblPr>
        <w:tblW w:w="9600" w:type="dxa"/>
        <w:tblBorders>
          <w:top w:val="nil"/>
          <w:left w:val="nil"/>
          <w:bottom w:val="nil"/>
          <w:right w:val="nil"/>
          <w:insideH w:val="nil"/>
          <w:insideV w:val="nil"/>
        </w:tblBorders>
        <w:tblCellMar>
          <w:top w:w="40" w:type="dxa"/>
          <w:left w:w="0" w:type="dxa"/>
          <w:bottom w:w="40" w:type="dxa"/>
          <w:right w:w="0" w:type="dxa"/>
        </w:tblCellMar>
      </w:tblPr>
      <w:tblGrid>
        <w:gridCol w:w="9600"/>
      </w:tblGrid>
      <w:tr>
        <w:tc>
          <w:tcPr>
            <w:tcW w:w="9600" w:type="dxa"/>
            <w:vAlign w:val="top"/>
          </w:tcPr>
          <w:p>
            <w:pPr>
              <w:spacing w:after="70" w:line="240" w:lineRule="auto"/>
            </w:pPr>
            <w:r>
              <w:rPr>
                <w:rFonts w:ascii="Verdana" w:hAnsi="Verdana" w:cs="Verdana"/>
                <w:color w:val="666666"/>
                <w:sz w:val="18"/>
                <w:szCs w:val="18"/>
              </w:rPr>
              <w:t xml:space="preserve">Universidad Nacional del Callao - Ingeniero de Sistemas | 2016 - 2021</w:t>
            </w:r>
          </w:p>
        </w:tc>
      </w:tr>
    </w:tbl>
    <w:p>
      <w:pPr>
        <w:pBdr>
          <w:bottom w:val="single" w:sz="8" w:space="4" w:color="C9C9C9"/>
        </w:pBdr>
        <w:spacing w:before="120" w:after="100"/>
      </w:pPr>
      <w:r>
        <w:rPr>
          <w:rFonts w:ascii="Verdana" w:hAnsi="Verdana" w:cs="Verdana"/>
          <w:b/>
          <w:bCs/>
          <w:color w:val="000000"/>
          <w:sz w:val="18"/>
          <w:szCs w:val="18"/>
        </w:rPr>
        <w:t xml:space="preserve">CERTIFICACIONES Y CURSOS</w:t>
      </w:r>
    </w:p>
    <w:tbl>
      <w:tblPr>
        <w:tblW w:w="9600" w:type="dxa"/>
        <w:tblBorders>
          <w:top w:val="nil"/>
          <w:left w:val="nil"/>
          <w:bottom w:val="nil"/>
          <w:right w:val="nil"/>
          <w:insideH w:val="nil"/>
          <w:insideV w:val="nil"/>
        </w:tblBorders>
        <w:tblCellMar>
          <w:top w:w="40" w:type="dxa"/>
          <w:left w:w="0" w:type="dxa"/>
          <w:bottom w:w="40" w:type="dxa"/>
          <w:right w:w="0" w:type="dxa"/>
        </w:tblCellMar>
      </w:tblPr>
      <w:tblGrid>
        <w:gridCol w:w="9600"/>
      </w:tblGrid>
      <w:tr>
        <w:tc>
          <w:tcPr>
            <w:tcW w:w="9600" w:type="dxa"/>
            <w:vAlign w:val="top"/>
          </w:tcPr>
          <w:p>
            <w:pPr>
              <w:spacing w:after="40"/>
              <w:ind w:left="220"/>
            </w:pPr>
            <w:r>
              <w:rPr>
                <w:rFonts w:ascii="Verdana" w:hAnsi="Verdana" w:cs="Verdana"/>
                <w:color w:val="666666"/>
                <w:sz w:val="18"/>
                <w:szCs w:val="18"/>
              </w:rPr>
              <w:t xml:space="preserve">- ISTQB Agile Tester Foundation Certification - En preparación.</w:t>
            </w:r>
          </w:p>
          <w:p>
            <w:pPr>
              <w:spacing w:after="40"/>
              <w:ind w:left="220"/>
            </w:pPr>
            <w:r>
              <w:rPr>
                <w:rFonts w:ascii="Verdana" w:hAnsi="Verdana" w:cs="Verdana"/>
                <w:color w:val="666666"/>
                <w:sz w:val="18"/>
                <w:szCs w:val="18"/>
              </w:rPr>
              <w:t xml:space="preserve">- ISTQB Certified Tester Foundation Level (CTFL) - En preparación.</w:t>
            </w:r>
          </w:p>
          <w:p>
            <w:pPr>
              <w:spacing w:after="40"/>
              <w:ind w:left="220"/>
            </w:pPr>
            <w:r>
              <w:rPr>
                <w:rFonts w:ascii="Verdana" w:hAnsi="Verdana" w:cs="Verdana"/>
                <w:color w:val="666666"/>
                <w:sz w:val="18"/>
                <w:szCs w:val="18"/>
              </w:rPr>
              <w:t>- Udemy - GIT+GitHub: Todo un sistema de control de versiones de cero (ago 2026).</w:t>
            </w:r>
          </w:p>
          <w:p>
            <w:pPr>
              <w:spacing w:after="40"/>
              <w:ind w:left="220"/>
            </w:pPr>
            <w:r>
              <w:rPr>
                <w:rFonts w:ascii="Verdana" w:hAnsi="Verdana" w:cs="Verdana"/>
                <w:color w:val="666666"/>
                <w:sz w:val="18"/>
                <w:szCs w:val="18"/>
              </w:rPr>
              <w:t xml:space="preserve">- Udemy - Scrum &amp; Agile: Aprende y Profundiza las Metodologías ágiles.</w:t>
            </w:r>
          </w:p>
          <w:p>
            <w:pPr>
              <w:spacing w:after="40"/>
              <w:ind w:left="220"/>
            </w:pPr>
            <w:r>
              <w:rPr>
                <w:rFonts w:ascii="Verdana" w:hAnsi="Verdana" w:cs="Verdana"/>
                <w:color w:val="666666"/>
                <w:sz w:val="18"/>
                <w:szCs w:val="18"/>
              </w:rPr>
              <w:t xml:space="preserve">- Udemy - Jira: Gestiona proyectos corporativos de forma ágil.</w:t>
            </w:r>
          </w:p>
          <w:p>
            <w:pPr>
              <w:spacing w:after="40"/>
              <w:ind w:left="220"/>
            </w:pPr>
            <w:r>
              <w:rPr>
                <w:rFonts w:ascii="Verdana" w:hAnsi="Verdana" w:cs="Verdana"/>
                <w:color w:val="666666"/>
                <w:sz w:val="18"/>
                <w:szCs w:val="18"/>
              </w:rPr>
              <w:t xml:space="preserve">- Udemy - The DevOps Essentials - The Handbook.</w:t>
            </w:r>
          </w:p>
          <w:p>
            <w:pPr>
              <w:spacing w:after="40"/>
              <w:ind w:left="220"/>
            </w:pPr>
            <w:r>
              <w:rPr>
                <w:rFonts w:ascii="Verdana" w:hAnsi="Verdana" w:cs="Verdana"/>
                <w:color w:val="666666"/>
                <w:sz w:val="18"/>
                <w:szCs w:val="18"/>
              </w:rPr>
              <w:t xml:space="preserve">- Udemy - Complete Kanban from A to Z + 4 EXTRA Courses.</w:t>
            </w:r>
          </w:p>
          <w:p>
            <w:pPr>
              <w:spacing w:after="40"/>
              <w:ind w:left="220"/>
            </w:pPr>
            <w:r>
              <w:rPr>
                <w:rFonts w:ascii="Verdana" w:hAnsi="Verdana" w:cs="Verdana"/>
                <w:color w:val="666666"/>
                <w:sz w:val="18"/>
                <w:szCs w:val="18"/>
              </w:rPr>
              <w:t xml:space="preserve">- Udemy - Fundamentos de la Programación: Pruebas de Software y QA.</w:t>
            </w:r>
          </w:p>
          <w:p>
            <w:pPr>
              <w:spacing w:after="40"/>
              <w:ind w:left="220"/>
            </w:pPr>
            <w:r>
              <w:rPr>
                <w:rFonts w:ascii="Verdana" w:hAnsi="Verdana" w:cs="Verdana"/>
                <w:color w:val="666666"/>
                <w:sz w:val="18"/>
                <w:szCs w:val="18"/>
              </w:rPr>
              <w:t xml:space="preserve">- Programación en SQL - SQL Server II.</w:t>
            </w:r>
          </w:p>
          <w:p>
            <w:pPr>
              <w:spacing w:after="40"/>
              <w:ind w:left="220"/>
            </w:pPr>
            <w:r>
              <w:rPr>
                <w:rFonts w:ascii="Verdana" w:hAnsi="Verdana" w:cs="Verdana"/>
                <w:color w:val="666666"/>
                <w:sz w:val="18"/>
                <w:szCs w:val="18"/>
              </w:rPr>
              <w:t xml:space="preserve">- Diseño Web con HTML5 + CSS; Curso de Fundamentos de Angular; Introducción a la Terminal y Línea de Comandos.</w:t>
            </w:r>
          </w:p>
        </w:tc>
      </w:tr>
    </w:tbl>
    <w:p>
      <w:pPr>
        <w:pBdr>
          <w:bottom w:val="single" w:sz="8" w:space="4" w:color="C9C9C9"/>
        </w:pBdr>
        <w:spacing w:before="120" w:after="100"/>
      </w:pPr>
      <w:r>
        <w:rPr>
          <w:rFonts w:ascii="Verdana" w:hAnsi="Verdana" w:cs="Verdana"/>
          <w:b/>
          <w:bCs/>
          <w:color w:val="000000"/>
          <w:sz w:val="18"/>
          <w:szCs w:val="18"/>
        </w:rPr>
        <w:t xml:space="preserve">IDIOMAS</w:t>
      </w:r>
    </w:p>
    <w:tbl>
      <w:tblPr>
        <w:tblW w:w="9600" w:type="dxa"/>
        <w:tblBorders>
          <w:top w:val="nil"/>
          <w:left w:val="nil"/>
          <w:bottom w:val="nil"/>
          <w:right w:val="nil"/>
          <w:insideH w:val="nil"/>
          <w:insideV w:val="nil"/>
        </w:tblBorders>
        <w:tblCellMar>
          <w:top w:w="40" w:type="dxa"/>
          <w:left w:w="0" w:type="dxa"/>
          <w:bottom w:w="40" w:type="dxa"/>
          <w:right w:w="0" w:type="dxa"/>
        </w:tblCellMar>
      </w:tblPr>
      <w:tblGrid>
        <w:gridCol w:w="9600"/>
      </w:tblGrid>
      <w:tr>
        <w:tc>
          <w:tcPr>
            <w:tcW w:w="9600" w:type="dxa"/>
            <w:vAlign w:val="top"/>
          </w:tcPr>
          <w:p>
            <w:pPr>
              <w:spacing w:after="40"/>
              <w:ind w:left="220"/>
            </w:pPr>
            <w:r>
              <w:rPr>
                <w:rFonts w:ascii="Verdana" w:hAnsi="Verdana" w:cs="Verdana"/>
                <w:color w:val="666666"/>
                <w:sz w:val="18"/>
                <w:szCs w:val="18"/>
              </w:rPr>
              <w:t xml:space="preserve">- Español: nativo.</w:t>
            </w:r>
          </w:p>
          <w:p>
            <w:pPr>
              <w:spacing w:after="40"/>
              <w:ind w:left="220"/>
            </w:pPr>
            <w:r>
              <w:rPr>
                <w:rFonts w:ascii="Verdana" w:hAnsi="Verdana" w:cs="Verdana"/>
                <w:color w:val="666666"/>
                <w:sz w:val="18"/>
                <w:szCs w:val="18"/>
              </w:rPr>
              <w:t xml:space="preserve">- Inglés: B1 / intermedio en lectura y escritura; básico conversacional.</w:t>
            </w:r>
          </w:p>
          <w:p>
            <w:pPr>
              <w:spacing w:after="40"/>
              <w:ind w:left="220"/>
            </w:pPr>
            <w:r>
              <w:rPr>
                <w:rFonts w:ascii="Verdana" w:hAnsi="Verdana" w:cs="Verdana"/>
                <w:color w:val="666666"/>
                <w:sz w:val="18"/>
                <w:szCs w:val="18"/>
              </w:rPr>
              <w:t xml:space="preserve">- Portugués: básico.</w:t>
            </w:r>
          </w:p>
        </w:tc>
      </w:tr>
    </w:tbl>
    <w:sectPr>
      <w:pgSz w:w="11906" w:h="16838"/>
      <w:pgMar w:top="993" w:right="1134" w:bottom="567" w:left="1134" w:header="708" w:footer="708" w:gutter="0"/>
      <w:cols w:space="708"/>
      <w:docGrid w:linePitch="360"/>
    </w:sectPr>
  </w:body>
</w:document>
</file>

<file path=word/styles.xml><?xml version="1.0" encoding="utf-8"?>
<w:styles xmlns:w="http://schemas.openxmlformats.org/wordprocessingml/2006/main">
  <w:docDefaults>
    <w:rPrDefault>
      <w:rPr>
        <w:rFonts w:ascii="Verdana" w:hAnsi="Verdana" w:cs="Verdana"/>
        <w:sz w:val="20"/>
        <w:szCs w:val="20"/>
        <w:lang w:val="es-419"/>
      </w:rPr>
    </w:rPrDefault>
    <w:pPrDefault>
      <w:pPr>
        <w:spacing w:after="80" w:line="240" w:lineRule="auto"/>
      </w:pPr>
    </w:pPrDefault>
  </w:docDefaults>
  <w:style w:type="paragraph" w:default="1" w:styleId="Normal">
    <w:name w:val="Normal"/>
    <w:qFormat/>
    <w:rPr>
      <w:rFonts w:ascii="Verdana" w:hAnsi="Verdana"/>
    </w:rPr>
  </w:style>
  <w:style w:type="table" w:default="1" w:styleId="TableNormal">
    <w:name w:val="Normal Table"/>
    <w:tblPr>
      <w:tblCellMar>
        <w:top w:w="0" w:type="dxa"/>
        <w:left w:w="108" w:type="dxa"/>
        <w:bottom w:w="0" w:type="dxa"/>
        <w:right w:w="108" w:type="dxa"/>
      </w:tblCellMar>
    </w:tbl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theme" Target="theme/theme1.xml"/></Relationships>
</file>

<file path=word/theme/theme1.xml><?xml version="1.0" encoding="utf-8"?>
<a:theme xmlns:a="http://schemas.openxmlformats.org/drawingml/2006/main" name="CV Theme">
  <a:themeElements>
    <a:clrScheme name="CV">
      <a:dk1>
        <a:srgbClr val="000000"/>
      </a:dk1>
      <a:lt1>
        <a:srgbClr val="FFFFFF"/>
      </a:lt1>
      <a:dk2>
        <a:srgbClr val="666666"/>
      </a:dk2>
      <a:lt2>
        <a:srgbClr val="F2F2F2"/>
      </a:lt2>
      <a:accent1>
        <a:srgbClr val="C9C9C9"/>
      </a:accent1>
      <a:accent2>
        <a:srgbClr val="666666"/>
      </a:accent2>
      <a:accent3>
        <a:srgbClr val="000000"/>
      </a:accent3>
      <a:accent4>
        <a:srgbClr val="999999"/>
      </a:accent4>
      <a:accent5>
        <a:srgbClr val="333333"/>
      </a:accent5>
      <a:accent6>
        <a:srgbClr val="CCCCCC"/>
      </a:accent6>
      <a:hlink>
        <a:srgbClr val="0563C1"/>
      </a:hlink>
      <a:folHlink>
        <a:srgbClr val="954F72"/>
      </a:folHlink>
    </a:clrScheme>
    <a:fontScheme name="CV">
      <a:majorFont>
        <a:latin typeface="Verdana"/>
      </a:majorFont>
      <a:minorFont>
        <a:latin typeface="Verdana"/>
      </a:minorFont>
    </a:fontScheme>
    <a:fmtScheme name="CV">
      <a:fillStyleLst>
        <a:solidFill>
          <a:schemeClr val="phClr"/>
        </a:solidFill>
      </a:fillStyleLst>
      <a:lnStyleLst>
        <a:ln w="6350">
          <a:solidFill>
            <a:schemeClr val="phClr"/>
          </a:solidFill>
        </a:ln>
      </a:lnStyleLst>
      <a:effectStyleLst>
        <a:effectStyle>
          <a:effectLst/>
        </a:effectStyle>
      </a:effectStyleLst>
      <a:bgFillStyleLst>
        <a:solidFill>
          <a:schemeClr val="phClr"/>
        </a:solidFill>
      </a:bgFillStyleLst>
    </a:fmtScheme>
  </a:themeElements>
</a:theme>
</file>