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5B954" w14:textId="77777777" w:rsidR="002A35F4" w:rsidRPr="002A35F4" w:rsidRDefault="002A35F4" w:rsidP="002A35F4">
      <w:pPr>
        <w:pStyle w:val="Ttulo1"/>
        <w:spacing w:line="360" w:lineRule="auto"/>
        <w:jc w:val="center"/>
        <w:rPr>
          <w:rFonts w:ascii="Arial" w:hAnsi="Arial"/>
          <w:b/>
          <w:color w:val="000000" w:themeColor="text1"/>
          <w:sz w:val="32"/>
          <w:szCs w:val="48"/>
          <w:lang w:val="es-ES_tradnl"/>
        </w:rPr>
      </w:pPr>
      <w:r w:rsidRPr="002A35F4">
        <w:rPr>
          <w:rFonts w:ascii="Arial" w:hAnsi="Arial"/>
          <w:b/>
          <w:color w:val="000000" w:themeColor="text1"/>
          <w:sz w:val="32"/>
          <w:szCs w:val="48"/>
          <w:lang w:val="es-ES_tradnl"/>
        </w:rPr>
        <w:t>UNIVERSIDAD PRIVADA DEL VALLE</w:t>
      </w:r>
    </w:p>
    <w:p w14:paraId="5473A07C" w14:textId="77777777" w:rsidR="002A35F4" w:rsidRPr="00A123C2" w:rsidRDefault="002A35F4" w:rsidP="002A35F4">
      <w:pPr>
        <w:spacing w:line="360" w:lineRule="auto"/>
        <w:jc w:val="center"/>
        <w:rPr>
          <w:sz w:val="32"/>
          <w:szCs w:val="32"/>
          <w:lang w:val="es-ES_tradnl"/>
        </w:rPr>
      </w:pPr>
      <w:r w:rsidRPr="00A123C2">
        <w:rPr>
          <w:sz w:val="32"/>
          <w:szCs w:val="32"/>
          <w:lang w:val="es-ES_tradnl"/>
        </w:rPr>
        <w:t>FACULTAD DE INFORMATICA Y ELECTRONICA</w:t>
      </w:r>
    </w:p>
    <w:p w14:paraId="72E08E22" w14:textId="414DFF40" w:rsidR="002A35F4" w:rsidRPr="00A123C2" w:rsidRDefault="002A35F4" w:rsidP="002A35F4">
      <w:pPr>
        <w:spacing w:line="360" w:lineRule="auto"/>
        <w:jc w:val="center"/>
        <w:rPr>
          <w:sz w:val="32"/>
          <w:szCs w:val="32"/>
          <w:lang w:val="es-ES_tradnl"/>
        </w:rPr>
      </w:pPr>
      <w:r w:rsidRPr="00A123C2">
        <w:rPr>
          <w:sz w:val="32"/>
          <w:szCs w:val="32"/>
          <w:lang w:val="es-ES_tradnl"/>
        </w:rPr>
        <w:t>CARRERA DE INGENIERIA EN SISTEMAS INF</w:t>
      </w:r>
      <w:r w:rsidR="005B006A">
        <w:rPr>
          <w:sz w:val="32"/>
          <w:szCs w:val="32"/>
          <w:lang w:val="es-ES_tradnl"/>
        </w:rPr>
        <w:t>OR</w:t>
      </w:r>
      <w:r w:rsidRPr="00A123C2">
        <w:rPr>
          <w:sz w:val="32"/>
          <w:szCs w:val="32"/>
          <w:lang w:val="es-ES_tradnl"/>
        </w:rPr>
        <w:t>MÁTICOS</w:t>
      </w:r>
    </w:p>
    <w:p w14:paraId="2BB9AD6E" w14:textId="704A0310" w:rsidR="002A35F4" w:rsidRDefault="002A35F4" w:rsidP="002A35F4">
      <w:pPr>
        <w:jc w:val="center"/>
      </w:pPr>
      <w:r>
        <w:fldChar w:fldCharType="begin"/>
      </w:r>
      <w:r w:rsidR="00C63CB1">
        <w:instrText xml:space="preserve"> INCLUDEPICTURE "C:\\Users\\evato\\Library\\Group Containers\\UBF8T346G9.ms\\WebArchiveCopyPasteTempFiles\\com.microsoft.Word\\cropped-cropped-LOGO-NUEVO-_02.png" \* MERGEFORMAT </w:instrText>
      </w:r>
      <w:r>
        <w:fldChar w:fldCharType="separate"/>
      </w:r>
      <w:r>
        <w:rPr>
          <w:noProof/>
        </w:rPr>
        <w:drawing>
          <wp:inline distT="0" distB="0" distL="0" distR="0" wp14:anchorId="03698452" wp14:editId="4BE64903">
            <wp:extent cx="2655277" cy="2655277"/>
            <wp:effectExtent l="0" t="0" r="0" b="0"/>
            <wp:docPr id="919578381" name="Imagen 1" descr="Sandro Atora – Página 6 – Univ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ndro Atora – Página 6 – Unival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402" cy="2706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3F3133" w14:textId="77777777" w:rsidR="002A35F4" w:rsidRDefault="002A35F4" w:rsidP="002A35F4">
      <w:pPr>
        <w:jc w:val="center"/>
      </w:pPr>
    </w:p>
    <w:p w14:paraId="16BDE156" w14:textId="1A64A7B0" w:rsidR="002A35F4" w:rsidRPr="00A123C2" w:rsidRDefault="00D43C8F" w:rsidP="007E2E87">
      <w:pPr>
        <w:jc w:val="center"/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</w:rPr>
        <w:t>Actualización del Test Plan en un entorno ágil – PedidoHub</w:t>
      </w:r>
    </w:p>
    <w:p w14:paraId="0D7A5419" w14:textId="77777777" w:rsidR="002A35F4" w:rsidRPr="00A123C2" w:rsidRDefault="002A35F4" w:rsidP="002A35F4">
      <w:pPr>
        <w:spacing w:line="360" w:lineRule="auto"/>
        <w:jc w:val="left"/>
        <w:rPr>
          <w:b/>
          <w:bCs/>
          <w:sz w:val="28"/>
          <w:szCs w:val="28"/>
          <w:lang w:val="es-ES_tradnl"/>
        </w:rPr>
      </w:pPr>
      <w:r w:rsidRPr="00A123C2">
        <w:rPr>
          <w:b/>
          <w:bCs/>
          <w:sz w:val="28"/>
          <w:szCs w:val="28"/>
          <w:lang w:val="es-ES_tradnl"/>
        </w:rPr>
        <w:t>Estudiante:</w:t>
      </w:r>
    </w:p>
    <w:p w14:paraId="5A73E1CC" w14:textId="2624C77D" w:rsidR="004330BC" w:rsidRPr="00F734EC" w:rsidRDefault="003E5E67" w:rsidP="00F734EC">
      <w:pPr>
        <w:pStyle w:val="Prrafodelista"/>
        <w:numPr>
          <w:ilvl w:val="0"/>
          <w:numId w:val="1"/>
        </w:numPr>
        <w:spacing w:line="360" w:lineRule="auto"/>
        <w:jc w:val="left"/>
        <w:rPr>
          <w:sz w:val="28"/>
          <w:szCs w:val="28"/>
          <w:lang w:val="es-ES_tradnl"/>
        </w:rPr>
      </w:pPr>
      <w:r>
        <w:rPr>
          <w:sz w:val="28"/>
          <w:szCs w:val="28"/>
          <w:lang w:val="es-ES_tradnl"/>
        </w:rPr>
        <w:t>Luis Andrés Suárez Andrade</w:t>
      </w:r>
    </w:p>
    <w:p w14:paraId="705731CB" w14:textId="7A38B961" w:rsidR="002A35F4" w:rsidRPr="00F734EC" w:rsidRDefault="002A35F4" w:rsidP="003E5E67">
      <w:pPr>
        <w:spacing w:line="360" w:lineRule="auto"/>
        <w:jc w:val="left"/>
        <w:rPr>
          <w:sz w:val="28"/>
          <w:szCs w:val="28"/>
          <w:u w:val="single"/>
          <w:lang w:val="en-US"/>
        </w:rPr>
      </w:pPr>
      <w:r w:rsidRPr="00F734EC">
        <w:rPr>
          <w:b/>
          <w:bCs/>
          <w:sz w:val="28"/>
          <w:szCs w:val="28"/>
          <w:lang w:val="en-US"/>
        </w:rPr>
        <w:t>Asignatura:</w:t>
      </w:r>
      <w:r w:rsidR="008C22F7" w:rsidRPr="00F734EC">
        <w:rPr>
          <w:sz w:val="28"/>
          <w:szCs w:val="28"/>
          <w:lang w:val="en-US"/>
        </w:rPr>
        <w:t xml:space="preserve"> </w:t>
      </w:r>
      <w:r w:rsidR="00F734EC">
        <w:rPr>
          <w:sz w:val="28"/>
          <w:szCs w:val="28"/>
          <w:lang w:val="en-US"/>
        </w:rPr>
        <w:t>Aseguramiento de la Calidad del Software (SQA)</w:t>
      </w:r>
    </w:p>
    <w:p w14:paraId="5C1E2F35" w14:textId="10F8D46F" w:rsidR="002A35F4" w:rsidRPr="00F734EC" w:rsidRDefault="002A35F4" w:rsidP="002A35F4">
      <w:pPr>
        <w:spacing w:line="360" w:lineRule="auto"/>
        <w:jc w:val="left"/>
        <w:rPr>
          <w:sz w:val="28"/>
          <w:szCs w:val="28"/>
          <w:lang w:val="en-US"/>
        </w:rPr>
      </w:pPr>
      <w:r w:rsidRPr="00F734EC">
        <w:rPr>
          <w:b/>
          <w:bCs/>
          <w:sz w:val="28"/>
          <w:szCs w:val="28"/>
          <w:lang w:val="en-US"/>
        </w:rPr>
        <w:t>Semestre:</w:t>
      </w:r>
      <w:r w:rsidRPr="00F734EC">
        <w:rPr>
          <w:sz w:val="28"/>
          <w:szCs w:val="28"/>
          <w:lang w:val="en-US"/>
        </w:rPr>
        <w:t xml:space="preserve">  </w:t>
      </w:r>
      <w:r w:rsidR="00A7673E" w:rsidRPr="00F734EC">
        <w:rPr>
          <w:sz w:val="28"/>
          <w:szCs w:val="28"/>
          <w:lang w:val="en-US"/>
        </w:rPr>
        <w:t>Sexto</w:t>
      </w:r>
    </w:p>
    <w:p w14:paraId="276A2087" w14:textId="369B9E64" w:rsidR="00417E29" w:rsidRPr="00A123C2" w:rsidRDefault="002A35F4" w:rsidP="002A35F4">
      <w:pPr>
        <w:spacing w:line="360" w:lineRule="auto"/>
        <w:jc w:val="left"/>
        <w:rPr>
          <w:sz w:val="28"/>
          <w:szCs w:val="28"/>
          <w:lang w:val="es-ES_tradnl"/>
        </w:rPr>
      </w:pPr>
      <w:r w:rsidRPr="00A123C2">
        <w:rPr>
          <w:b/>
          <w:bCs/>
          <w:sz w:val="28"/>
          <w:szCs w:val="28"/>
          <w:lang w:val="es-ES_tradnl"/>
        </w:rPr>
        <w:t>Grupo:</w:t>
      </w:r>
      <w:r w:rsidRPr="00A123C2">
        <w:rPr>
          <w:sz w:val="28"/>
          <w:szCs w:val="28"/>
          <w:lang w:val="es-ES_tradnl"/>
        </w:rPr>
        <w:t xml:space="preserve"> </w:t>
      </w:r>
      <w:r w:rsidR="00F734EC">
        <w:rPr>
          <w:sz w:val="28"/>
          <w:szCs w:val="28"/>
          <w:lang w:val="es-ES_tradnl"/>
        </w:rPr>
        <w:t>A</w:t>
      </w:r>
    </w:p>
    <w:p w14:paraId="43266E10" w14:textId="6B7C3BB3" w:rsidR="007E2E87" w:rsidRDefault="002A35F4" w:rsidP="007E2E87">
      <w:pPr>
        <w:jc w:val="center"/>
        <w:rPr>
          <w:b/>
          <w:bCs/>
          <w:sz w:val="32"/>
          <w:szCs w:val="32"/>
          <w:lang w:val="es-ES_tradnl"/>
        </w:rPr>
      </w:pPr>
      <w:r w:rsidRPr="00A123C2">
        <w:rPr>
          <w:b/>
          <w:bCs/>
          <w:sz w:val="32"/>
          <w:szCs w:val="32"/>
          <w:lang w:val="es-ES_tradnl"/>
        </w:rPr>
        <w:t xml:space="preserve">Santa Cruz </w:t>
      </w:r>
      <w:r w:rsidR="003E5E67">
        <w:rPr>
          <w:b/>
          <w:bCs/>
          <w:sz w:val="32"/>
          <w:szCs w:val="32"/>
          <w:lang w:val="es-ES_tradnl"/>
        </w:rPr>
        <w:t>–</w:t>
      </w:r>
      <w:r w:rsidRPr="00A123C2">
        <w:rPr>
          <w:b/>
          <w:bCs/>
          <w:sz w:val="32"/>
          <w:szCs w:val="32"/>
          <w:lang w:val="es-ES_tradnl"/>
        </w:rPr>
        <w:t xml:space="preserve"> Bolivia</w:t>
      </w:r>
      <w:r w:rsidR="007E2E87">
        <w:rPr>
          <w:b/>
          <w:bCs/>
          <w:sz w:val="32"/>
          <w:szCs w:val="32"/>
          <w:lang w:val="es-ES_tradnl"/>
        </w:rPr>
        <w:br w:type="page"/>
      </w:r>
    </w:p>
    <w:tbl>
      <w:tblPr>
        <w:tblStyle w:val="Tablaconcuadrcula"/>
        <w:tblW w:w="8838" w:type="dxa"/>
        <w:tblLayout w:type="fixed"/>
      </w:tblPr>
      <w:tblGrid>
        <w:gridCol w:w="2599"/>
        <w:gridCol w:w="6239"/>
      </w:tblGrid>
      <w:tr>
        <w:trPr>
          <w:cantSplit/>
        </w:trPr>
        <w:tc>
          <w:tcPr>
            <w:tcW w:w="259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Auditor (QA Champion)</w:t>
            </w:r>
          </w:p>
        </w:tc>
        <w:tc>
          <w:tcPr>
            <w:tcW w:w="623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Andrés Suárez Andrade</w:t>
            </w:r>
          </w:p>
        </w:tc>
      </w:tr>
      <w:tr>
        <w:trPr>
          <w:cantSplit/>
        </w:trPr>
        <w:tc>
          <w:tcPr>
            <w:tcW w:w="259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w="623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28 de octubre de 2026</w:t>
            </w:r>
          </w:p>
        </w:tc>
      </w:tr>
      <w:tr>
        <w:trPr>
          <w:cantSplit/>
        </w:trPr>
        <w:tc>
          <w:tcPr>
            <w:tcW w:w="259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Objeto auditado</w:t>
            </w:r>
          </w:p>
        </w:tc>
        <w:tc>
          <w:tcPr>
            <w:tcW w:w="623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Código, pruebas y proceso de PedidoHub (rama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main</w:t>
            </w:r>
            <w:r>
              <w:rPr>
                <w:color w:val="000000"/>
                <w:sz w:val="18"/>
                <w:szCs w:val="18"/>
              </w:rPr>
              <w:t xml:space="preserve">, copia SQA)</w:t>
            </w:r>
          </w:p>
        </w:tc>
      </w:tr>
      <w:tr>
        <w:trPr>
          <w:cantSplit/>
        </w:trPr>
        <w:tc>
          <w:tcPr>
            <w:tcW w:w="259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Criterios</w:t>
            </w:r>
          </w:p>
        </w:tc>
        <w:tc>
          <w:tcPr>
            <w:tcW w:w="623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Test Plan ágil v2.0, DoR/DoD (sección 6), buenas prácticas OWASP básicas, ISTQB v4.0</w:t>
            </w:r>
          </w:p>
        </w:tc>
      </w:tr>
      <w:tr>
        <w:trPr>
          <w:cantSplit/>
        </w:trPr>
        <w:tc>
          <w:tcPr>
            <w:tcW w:w="259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Método</w:t>
            </w:r>
          </w:p>
        </w:tc>
        <w:tc>
          <w:tcPr>
            <w:tcW w:w="623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Revisión estática del código, ejecución de la suite automatizada, sesiones exploratorias y revisión de la configuración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1. Resumen ejecutivo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Se auditaron 9 controladores, el servicio de reportes, los modelos, las vistas y la configuración. Se encontraron </w:t>
      </w:r>
      <w:r>
        <w:rPr>
          <w:b/>
          <w:color w:val="000000"/>
          <w:sz w:val="22"/>
          <w:szCs w:val="22"/>
        </w:rPr>
        <w:t xml:space="preserve">5 no conformidades corregidas durante el sprint</w:t>
      </w:r>
      <w:r>
        <w:rPr>
          <w:color w:val="000000"/>
          <w:sz w:val="22"/>
          <w:szCs w:val="22"/>
        </w:rPr>
        <w:t xml:space="preserve"> (3 de severidad mayor, 2 menores) y </w:t>
      </w:r>
      <w:r>
        <w:rPr>
          <w:b/>
          <w:color w:val="000000"/>
          <w:sz w:val="22"/>
          <w:szCs w:val="22"/>
        </w:rPr>
        <w:t xml:space="preserve">5 observaciones que quedan como deuda técnica</w:t>
      </w:r>
      <w:r>
        <w:rPr>
          <w:color w:val="000000"/>
          <w:sz w:val="22"/>
          <w:szCs w:val="22"/>
        </w:rPr>
        <w:t xml:space="preserve"> priorizada en el tablero. Tras las correcciones, la suite automatizada pasa al 100 % (</w:t>
      </w:r>
      <w:r>
        <w:rPr>
          <w:b/>
          <w:color w:val="000000"/>
          <w:sz w:val="22"/>
          <w:szCs w:val="22"/>
        </w:rPr>
        <w:t xml:space="preserve">164 de 164 pruebas</w:t>
      </w:r>
      <w:r>
        <w:rPr>
          <w:color w:val="000000"/>
          <w:sz w:val="22"/>
          <w:szCs w:val="22"/>
        </w:rPr>
        <w:t xml:space="preserve">) y la cobertura de líneas de la lógica de la aplicación es de </w:t>
      </w:r>
      <w:r>
        <w:rPr>
          <w:b/>
          <w:color w:val="000000"/>
          <w:sz w:val="22"/>
          <w:szCs w:val="22"/>
        </w:rPr>
        <w:t xml:space="preserve">78.8 %</w:t>
      </w:r>
      <w:r>
        <w:rPr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jc w:val="both"/>
      </w:pPr>
      <w:r>
        <w:rPr>
          <w:b/>
          <w:color w:val="000000"/>
          <w:sz w:val="22"/>
          <w:szCs w:val="22"/>
        </w:rPr>
        <w:t xml:space="preserve">Conclusión:</w:t>
      </w:r>
      <w:r>
        <w:rPr>
          <w:color w:val="000000"/>
          <w:sz w:val="22"/>
          <w:szCs w:val="22"/>
        </w:rPr>
        <w:t xml:space="preserve"> el producto cumple los criterios de salida del sprint. La ausencia de autenticación (OBS-01) es el riesgo principal y debe atenderse en el siguiente sprint antes de cualquier uso productivo.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2. No conformidades y acciones correctivas</w:t>
      </w:r>
    </w:p>
    <w:tbl>
      <w:tblPr>
        <w:tblStyle w:val="Tablaconcuadrcula"/>
        <w:tblW w:w="8838" w:type="dxa"/>
        <w:tblLayout w:type="fixed"/>
      </w:tblPr>
      <w:tblGrid>
        <w:gridCol w:w="900"/>
        <w:gridCol w:w="2112"/>
        <w:gridCol w:w="900"/>
        <w:gridCol w:w="1830"/>
        <w:gridCol w:w="2112"/>
        <w:gridCol w:w="1901"/>
        <w:gridCol w:w="-917"/>
      </w:tblGrid>
      <w:tr>
        <w:trPr>
          <w:tblHeader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Hallazgo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Severidad</w:t>
            </w:r>
          </w:p>
        </w:tc>
        <w:tc>
          <w:tcPr>
            <w:tcW w:w="183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Evidencia (cómo se detectó)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Acción correctiva</w:t>
            </w:r>
          </w:p>
        </w:tc>
        <w:tc>
          <w:tcPr>
            <w:tcW w:w="190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Prueba de regresión</w:t>
            </w:r>
          </w:p>
        </w:tc>
        <w:tc>
          <w:tcPr>
            <w:tcW w:w="-91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DEF-01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 podían registrar reservas nuevas con fecha pasada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Mayor</w:t>
            </w:r>
          </w:p>
        </w:tc>
        <w:tc>
          <w:tcPr>
            <w:tcW w:w="183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Revisión de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ReservasController.Create</w:t>
            </w:r>
            <w:r>
              <w:rPr>
                <w:color w:val="000000"/>
                <w:sz w:val="18"/>
                <w:szCs w:val="18"/>
              </w:rPr>
              <w:t xml:space="preserve">; prueba roja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Validación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FechaHora &amp;gt;= ahora</w:t>
            </w:r>
            <w:r>
              <w:rPr>
                <w:color w:val="000000"/>
                <w:sz w:val="18"/>
                <w:szCs w:val="18"/>
              </w:rPr>
              <w:t xml:space="preserve"> solo para reservas nuevas</w:t>
            </w:r>
          </w:p>
        </w:tc>
        <w:tc>
          <w:tcPr>
            <w:tcW w:w="1901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Dada_una_fecha_pasada_…_se_rechaza</w:t>
            </w:r>
            <w:r>
              <w:rPr>
                <w:color w:val="000000"/>
                <w:sz w:val="18"/>
                <w:szCs w:val="18"/>
              </w:rPr>
              <w:t xml:space="preserve">, E2E-07, Cypress</w:t>
            </w:r>
          </w:p>
        </w:tc>
        <w:tc>
          <w:tcPr>
            <w:tcW w:w="-9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Cerrado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DEF-02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Crear o editar un pedido permitía dos pedidos sin facturar en la misma mesa (solo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AbrirRapido</w:t>
            </w:r>
            <w:r>
              <w:rPr>
                <w:color w:val="000000"/>
                <w:sz w:val="18"/>
                <w:szCs w:val="18"/>
              </w:rPr>
              <w:t xml:space="preserve"> lo impedía)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Mayor</w:t>
            </w:r>
          </w:p>
        </w:tc>
        <w:tc>
          <w:tcPr>
            <w:tcW w:w="183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Comparación de reglas entre acciones; prueba roja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Método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ValidarMesaLibreAsync</w:t>
            </w:r>
            <w:r>
              <w:rPr>
                <w:color w:val="000000"/>
                <w:sz w:val="18"/>
                <w:szCs w:val="18"/>
              </w:rPr>
              <w:t xml:space="preserve"> en Create y Edit</w:t>
            </w:r>
          </w:p>
        </w:tc>
        <w:tc>
          <w:tcPr>
            <w:tcW w:w="1901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Dada_una_mesa_con_pedido_sin_facturar_…</w:t>
            </w:r>
          </w:p>
        </w:tc>
        <w:tc>
          <w:tcPr>
            <w:tcW w:w="-9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Cerrado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DEF-03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Una factura podía emitirse con fecha anterior al pedido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Mayor</w:t>
            </w:r>
          </w:p>
        </w:tc>
        <w:tc>
          <w:tcPr>
            <w:tcW w:w="183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Análisis de valores límite; prueba roja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Validación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FechaEmision &amp;gt;= FechaHora del pedido</w:t>
            </w:r>
          </w:p>
        </w:tc>
        <w:tc>
          <w:tcPr>
            <w:tcW w:w="1901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Dada_una_fecha_de_emision_anterior_…</w:t>
            </w:r>
          </w:p>
        </w:tc>
        <w:tc>
          <w:tcPr>
            <w:tcW w:w="-9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Cerrado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DEF-04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No existía un endpoint de salud para monitoreo y CI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Menor</w:t>
            </w:r>
          </w:p>
        </w:tc>
        <w:tc>
          <w:tcPr>
            <w:tcW w:w="183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Revisión de requisitos de operación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AddHealthChecks</w:t>
            </w:r>
            <w:r>
              <w:rPr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/health</w:t>
            </w:r>
            <w:r>
              <w:rPr>
                <w:color w:val="000000"/>
                <w:sz w:val="18"/>
                <w:szCs w:val="18"/>
              </w:rPr>
              <w:t xml:space="preserve"> (verifica la BD)</w:t>
            </w:r>
          </w:p>
        </w:tc>
        <w:tc>
          <w:tcPr>
            <w:tcW w:w="1901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Health_Reporta_…</w:t>
            </w:r>
            <w:r>
              <w:rPr>
                <w:color w:val="000000"/>
                <w:sz w:val="18"/>
                <w:szCs w:val="18"/>
              </w:rPr>
              <w:t xml:space="preserve">, Cypress</w:t>
            </w:r>
          </w:p>
        </w:tc>
        <w:tc>
          <w:tcPr>
            <w:tcW w:w="-9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Cerrado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DEF-05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Respuestas sin cabeceras de seguridad básicas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Menor</w:t>
            </w:r>
          </w:p>
        </w:tc>
        <w:tc>
          <w:tcPr>
            <w:tcW w:w="183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Revisión de configuración (OWASP)</w:t>
            </w:r>
          </w:p>
        </w:tc>
        <w:tc>
          <w:tcPr>
            <w:tcW w:w="21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Middleware con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X-Content-Type-Options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X-Frame-Options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Referrer-Policy</w:t>
            </w:r>
          </w:p>
        </w:tc>
        <w:tc>
          <w:tcPr>
            <w:tcW w:w="1901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RespuestasHtml_IncluyenCabecerasDeSeguridad</w:t>
            </w:r>
            <w:r>
              <w:rPr>
                <w:color w:val="000000"/>
                <w:sz w:val="18"/>
                <w:szCs w:val="18"/>
              </w:rPr>
              <w:t xml:space="preserve">, Cypress</w:t>
            </w:r>
          </w:p>
        </w:tc>
        <w:tc>
          <w:tcPr>
            <w:tcW w:w="-9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Cerrado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Las pruebas de los cinco hallazgos se escribieron </w:t>
      </w:r>
      <w:r>
        <w:rPr>
          <w:b/>
          <w:color w:val="000000"/>
          <w:sz w:val="22"/>
          <w:szCs w:val="22"/>
        </w:rPr>
        <w:t xml:space="preserve">antes</w:t>
      </w:r>
      <w:r>
        <w:rPr>
          <w:color w:val="000000"/>
          <w:sz w:val="22"/>
          <w:szCs w:val="22"/>
        </w:rPr>
        <w:t xml:space="preserve"> de la corrección: 91 de 96 pasaban y los 5 fallos correspondían exactamente a estos defectos (</w:t>
      </w:r>
      <w:r>
        <w:rPr>
          <w:rFonts w:ascii="Consolas" w:hAnsi="Consolas" w:cs="Consolas"/>
          <w:color w:val="000000"/>
          <w:sz w:val="20"/>
          <w:szCs w:val="20"/>
        </w:rPr>
        <w:t xml:space="preserve">Docs/evidencias/tdd-fase-roja.txt</w:t>
      </w:r>
      <w:r>
        <w:rPr>
          <w:color w:val="000000"/>
          <w:sz w:val="22"/>
          <w:szCs w:val="22"/>
        </w:rPr>
        <w:t xml:space="preserve">). Después de la corrección pasaron 96 de 96.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3. Observaciones (deuda técnica, no corregidas en este sprint)</w:t>
      </w:r>
    </w:p>
    <w:tbl>
      <w:tblPr>
        <w:tblStyle w:val="Tablaconcuadrcula"/>
        <w:tblW w:w="8838" w:type="dxa"/>
        <w:tblLayout w:type="fixed"/>
      </w:tblPr>
      <w:tblGrid>
        <w:gridCol w:w="900"/>
        <w:gridCol w:w="3233"/>
        <w:gridCol w:w="900"/>
        <w:gridCol w:w="3233"/>
        <w:gridCol w:w="572"/>
      </w:tblGrid>
      <w:tr>
        <w:trPr>
          <w:tblHeader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Observación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Riesgo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Acción recomendada</w:t>
            </w:r>
          </w:p>
        </w:tc>
        <w:tc>
          <w:tcPr>
            <w:tcW w:w="57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Responsable / plazo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OBS-01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No hay autenticación ni autorización: cualquiera puede crear, editar o eliminar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Alto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Incorporar ASP.NET Core Identity con roles (Mesero, Cajero, Admin) y pruebas de autorización</w:t>
            </w:r>
          </w:p>
        </w:tc>
        <w:tc>
          <w:tcPr>
            <w:tcW w:w="57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Dev / próximo sprint (TD-01)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OBS-02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Los listados no tienen paginación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Paginar pedidos, reservas y facturas; prueba de rendimiento</w:t>
            </w:r>
          </w:p>
        </w:tc>
        <w:tc>
          <w:tcPr>
            <w:tcW w:w="57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Dev / TD-02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OBS-03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 cargan fuentes desde Google Fonts (dependencia externa y privacidad)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Bajo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Alojar las fuentes localmente</w:t>
            </w:r>
          </w:p>
        </w:tc>
        <w:tc>
          <w:tcPr>
            <w:tcW w:w="57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Dev / TD-03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OBS-04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TelefonosController</w:t>
            </w:r>
            <w:r>
              <w:rPr>
                <w:color w:val="000000"/>
                <w:sz w:val="18"/>
                <w:szCs w:val="18"/>
              </w:rPr>
              <w:t xml:space="preserve"> tiene 51.4 % de cobertura;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ErrorViewModel</w:t>
            </w:r>
            <w:r>
              <w:rPr>
                <w:color w:val="000000"/>
                <w:sz w:val="18"/>
                <w:szCs w:val="18"/>
              </w:rPr>
              <w:t xml:space="preserve"> 0 %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Agregar pruebas de edición y rutas de error</w:t>
            </w:r>
          </w:p>
        </w:tc>
        <w:tc>
          <w:tcPr>
            <w:tcW w:w="57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QA / TD-04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OBS-05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Las pruebas de integración usan SQLite y producción usa SQL Server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323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Mantener E2E contra SQL Server en CI (ya configurado en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ci.yml</w:t>
            </w: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w="57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QA / continuo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4. Revisión de proceso</w:t>
      </w:r>
    </w:p>
    <w:tbl>
      <w:tblPr>
        <w:tblStyle w:val="Tablaconcuadrcula"/>
        <w:tblW w:w="8838" w:type="dxa"/>
        <w:tblLayout w:type="fixed"/>
      </w:tblPr>
      <w:tblGrid>
        <w:gridCol w:w="3067"/>
        <w:gridCol w:w="1387"/>
        <w:gridCol w:w="4384"/>
      </w:tblGrid>
      <w:tr>
        <w:trPr>
          <w:tblHeader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Aspecto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Resultado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Comentario</w:t>
            </w:r>
          </w:p>
        </w:tc>
      </w:tr>
      <w:tr>
        <w:trPr>
          <w:cantSplit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escritas antes del código (TDD)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Evidencia de fase roja y verde</w:t>
            </w:r>
          </w:p>
        </w:tc>
      </w:tr>
      <w:tr>
        <w:trPr>
          <w:cantSplit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Criterios de aceptación en formato Gherkin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12 historias con criterios</w:t>
            </w:r>
          </w:p>
        </w:tc>
      </w:tr>
      <w:tr>
        <w:trPr>
          <w:cantSplit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Definition of Done aplicada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 parcialmente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Cobertura global 78.8 % (&lt; 80 %); la lógica de reportes y las reglas corregidas están cubiertas</w:t>
            </w:r>
          </w:p>
        </w:tc>
      </w:tr>
      <w:tr>
        <w:trPr>
          <w:cantSplit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CI configurado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.github/workflows/ci.yml</w:t>
            </w:r>
            <w:r>
              <w:rPr>
                <w:color w:val="000000"/>
                <w:sz w:val="18"/>
                <w:szCs w:val="18"/>
              </w:rPr>
              <w:t xml:space="preserve"> (aún no ejecutado en GitHub: el repo SQA no tiene remoto)</w:t>
            </w:r>
          </w:p>
        </w:tc>
      </w:tr>
      <w:tr>
        <w:trPr>
          <w:cantSplit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Independencia del revisor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No cumple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Equipo de una persona; mitigado con TDD y CI</w:t>
            </w:r>
          </w:p>
        </w:tc>
      </w:tr>
      <w:tr>
        <w:trPr>
          <w:cantSplit/>
        </w:trPr>
        <w:tc>
          <w:tcPr>
            <w:tcW w:w="30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Trazabilidad historia → prueba</w:t>
            </w:r>
          </w:p>
        </w:tc>
        <w:tc>
          <w:tcPr>
            <w:tcW w:w="13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Cumple</w:t>
            </w:r>
          </w:p>
        </w:tc>
        <w:tc>
          <w:tcPr>
            <w:tcW w:w="438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Columna de pruebas en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backlog-trello.csv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5. Resultados de la verificación</w:t>
      </w:r>
    </w:p>
    <w:tbl>
      <w:tblPr>
        <w:tblStyle w:val="Tablaconcuadrcula"/>
        <w:tblW w:w="8838" w:type="dxa"/>
        <w:tblLayout w:type="fixed"/>
      </w:tblPr>
      <w:tblGrid>
        <w:gridCol w:w="3127"/>
        <w:gridCol w:w="2447"/>
        <w:gridCol w:w="1087"/>
        <w:gridCol w:w="1087"/>
        <w:gridCol w:w="1090"/>
      </w:tblGrid>
      <w:tr>
        <w:trPr>
          <w:tblHeader/>
        </w:trPr>
        <w:tc>
          <w:tcPr>
            <w:tcW w:w="312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Suite</w:t>
            </w:r>
          </w:p>
        </w:tc>
        <w:tc>
          <w:tcPr>
            <w:tcW w:w="244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Herramienta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Pasadas</w:t>
            </w:r>
          </w:p>
        </w:tc>
        <w:tc>
          <w:tcPr>
            <w:tcW w:w="109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Falladas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Unitarias + integración</w:t>
            </w:r>
          </w:p>
        </w:tc>
        <w:tc>
          <w:tcPr>
            <w:tcW w:w="244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140</w:t>
            </w:r>
          </w:p>
        </w:tc>
        <w:tc>
          <w:tcPr>
            <w:tcW w:w="10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E2E</w:t>
            </w:r>
          </w:p>
        </w:tc>
        <w:tc>
          <w:tcPr>
            <w:tcW w:w="244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Selenium WebDriver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10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E2E</w:t>
            </w:r>
          </w:p>
        </w:tc>
        <w:tc>
          <w:tcPr>
            <w:tcW w:w="244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Cypress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10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12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tcW w:w="2447" w:type="dxa"/>
          </w:tcPr>
          <w:p>
            <w:pPr>
              <w:spacing w:before="40" w:after="40" w:line="240" w:lineRule="auto"/>
              <w:jc w:val="left"/>
            </w:pP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108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164</w:t>
            </w:r>
          </w:p>
        </w:tc>
        <w:tc>
          <w:tcPr>
            <w:tcW w:w="109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Incidencias de ejecución (del propio proceso de pruebas): en la primera corrida de Cypress un escenario falló por un selector mal escrito en la prueba (no por la aplicación) y se corrigió; Cypress también falló antes por un archivo </w:t>
      </w:r>
      <w:r>
        <w:rPr>
          <w:rFonts w:ascii="Consolas" w:hAnsi="Consolas" w:cs="Consolas"/>
          <w:color w:val="000000"/>
          <w:sz w:val="20"/>
          <w:szCs w:val="20"/>
        </w:rPr>
        <w:t xml:space="preserve">package.json</w:t>
      </w:r>
      <w:r>
        <w:rPr>
          <w:color w:val="000000"/>
          <w:sz w:val="22"/>
          <w:szCs w:val="22"/>
        </w:rPr>
        <w:t xml:space="preserve"> con BOM. No se ocultó ningún fallo.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6. Plan de seguimiento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Sprint siguiente: TD-01 (autenticación) y TD-04 (cobertura).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Repetir esta auditoría al cierre del sprint con las mismas métricas.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Verificar que la suite del CI pase en GitHub tras publicar el repositorio.</w:t>
      </w:r>
    </w:p>
    <w:sectPr w:rsidR="007E2E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71480" w14:textId="77777777" w:rsidR="00F06AB8" w:rsidRDefault="00F06AB8" w:rsidP="004330BC">
      <w:pPr>
        <w:spacing w:after="0" w:line="240" w:lineRule="auto"/>
      </w:pPr>
      <w:r>
        <w:separator/>
      </w:r>
    </w:p>
  </w:endnote>
  <w:endnote w:type="continuationSeparator" w:id="0">
    <w:p w14:paraId="1E96062C" w14:textId="77777777" w:rsidR="00F06AB8" w:rsidRDefault="00F06AB8" w:rsidP="004330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D7857" w14:textId="77777777" w:rsidR="00F06AB8" w:rsidRDefault="00F06AB8" w:rsidP="004330BC">
      <w:pPr>
        <w:spacing w:after="0" w:line="240" w:lineRule="auto"/>
      </w:pPr>
      <w:r>
        <w:separator/>
      </w:r>
    </w:p>
  </w:footnote>
  <w:footnote w:type="continuationSeparator" w:id="0">
    <w:p w14:paraId="60692D7A" w14:textId="77777777" w:rsidR="00F06AB8" w:rsidRDefault="00F06AB8" w:rsidP="004330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E1D"/>
    <w:multiLevelType w:val="multilevel"/>
    <w:tmpl w:val="DED2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A571C"/>
    <w:multiLevelType w:val="multilevel"/>
    <w:tmpl w:val="4FC8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C4E07"/>
    <w:multiLevelType w:val="multilevel"/>
    <w:tmpl w:val="46AA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D3C14"/>
    <w:multiLevelType w:val="hybridMultilevel"/>
    <w:tmpl w:val="1A3494A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B766A"/>
    <w:multiLevelType w:val="multilevel"/>
    <w:tmpl w:val="11FA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D06C6"/>
    <w:multiLevelType w:val="multilevel"/>
    <w:tmpl w:val="FE06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C66CB"/>
    <w:multiLevelType w:val="multilevel"/>
    <w:tmpl w:val="99AC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8494A"/>
    <w:multiLevelType w:val="multilevel"/>
    <w:tmpl w:val="B33A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227F0"/>
    <w:multiLevelType w:val="multilevel"/>
    <w:tmpl w:val="D040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63F10"/>
    <w:multiLevelType w:val="multilevel"/>
    <w:tmpl w:val="1908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B2AA7"/>
    <w:multiLevelType w:val="multilevel"/>
    <w:tmpl w:val="19B82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4D6026"/>
    <w:multiLevelType w:val="multilevel"/>
    <w:tmpl w:val="991E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25DA7"/>
    <w:multiLevelType w:val="multilevel"/>
    <w:tmpl w:val="3A8C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E566EC"/>
    <w:multiLevelType w:val="multilevel"/>
    <w:tmpl w:val="6FB2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A181E"/>
    <w:multiLevelType w:val="multilevel"/>
    <w:tmpl w:val="DD90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C86478"/>
    <w:multiLevelType w:val="multilevel"/>
    <w:tmpl w:val="460A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C75761"/>
    <w:multiLevelType w:val="hybridMultilevel"/>
    <w:tmpl w:val="383E0A9E"/>
    <w:lvl w:ilvl="0" w:tplc="B4DA8A6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6522633"/>
    <w:multiLevelType w:val="hybridMultilevel"/>
    <w:tmpl w:val="0562F2DC"/>
    <w:lvl w:ilvl="0" w:tplc="6BEA778E">
      <w:start w:val="1"/>
      <w:numFmt w:val="bullet"/>
      <w:lvlText w:val="•"/>
      <w:lvlJc w:val="left"/>
      <w:pPr>
        <w:ind w:left="720" w:hanging="360"/>
      </w:pPr>
    </w:lvl>
    <w:lvl w:ilvl="1" w:tplc="19344AF6">
      <w:start w:val="1"/>
      <w:numFmt w:val="bullet"/>
      <w:lvlText w:val="o"/>
      <w:lvlJc w:val="left"/>
      <w:pPr>
        <w:ind w:left="1440" w:hanging="360"/>
      </w:pPr>
    </w:lvl>
    <w:lvl w:ilvl="2" w:tplc="36B05288">
      <w:start w:val="1"/>
      <w:numFmt w:val="bullet"/>
      <w:lvlText w:val="▪"/>
      <w:lvlJc w:val="left"/>
      <w:pPr>
        <w:ind w:left="2160" w:hanging="360"/>
      </w:pPr>
    </w:lvl>
    <w:lvl w:ilvl="3" w:tplc="837ED830">
      <w:start w:val="1"/>
      <w:numFmt w:val="bullet"/>
      <w:lvlText w:val="•"/>
      <w:lvlJc w:val="left"/>
      <w:pPr>
        <w:ind w:left="2880" w:hanging="360"/>
      </w:pPr>
    </w:lvl>
    <w:lvl w:ilvl="4" w:tplc="50FC562E">
      <w:start w:val="1"/>
      <w:numFmt w:val="bullet"/>
      <w:lvlText w:val="o"/>
      <w:lvlJc w:val="left"/>
      <w:pPr>
        <w:ind w:left="3600" w:hanging="360"/>
      </w:pPr>
    </w:lvl>
    <w:lvl w:ilvl="5" w:tplc="72CEB2F2">
      <w:start w:val="1"/>
      <w:numFmt w:val="bullet"/>
      <w:lvlText w:val="▪"/>
      <w:lvlJc w:val="left"/>
      <w:pPr>
        <w:ind w:left="4320" w:hanging="360"/>
      </w:pPr>
    </w:lvl>
    <w:lvl w:ilvl="6" w:tplc="7EA61F64">
      <w:start w:val="1"/>
      <w:numFmt w:val="bullet"/>
      <w:lvlText w:val="•"/>
      <w:lvlJc w:val="left"/>
      <w:pPr>
        <w:ind w:left="5040" w:hanging="360"/>
      </w:pPr>
    </w:lvl>
    <w:lvl w:ilvl="7" w:tplc="ABD8E9A4">
      <w:start w:val="1"/>
      <w:numFmt w:val="bullet"/>
      <w:lvlText w:val="o"/>
      <w:lvlJc w:val="left"/>
      <w:pPr>
        <w:ind w:left="5760" w:hanging="360"/>
      </w:pPr>
    </w:lvl>
    <w:lvl w:ilvl="8" w:tplc="DEFE4A2C">
      <w:start w:val="1"/>
      <w:numFmt w:val="bullet"/>
      <w:lvlText w:val="▪"/>
      <w:lvlJc w:val="left"/>
      <w:pPr>
        <w:ind w:left="6480" w:hanging="360"/>
      </w:pPr>
    </w:lvl>
  </w:abstractNum>
  <w:abstractNum w:abstractNumId="18" w15:restartNumberingAfterBreak="0">
    <w:nsid w:val="3F8D440E"/>
    <w:multiLevelType w:val="multilevel"/>
    <w:tmpl w:val="1C6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04533"/>
    <w:multiLevelType w:val="multilevel"/>
    <w:tmpl w:val="ECA2C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8F0256"/>
    <w:multiLevelType w:val="multilevel"/>
    <w:tmpl w:val="8034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449BE"/>
    <w:multiLevelType w:val="multilevel"/>
    <w:tmpl w:val="A7D04D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F612CD"/>
    <w:multiLevelType w:val="hybridMultilevel"/>
    <w:tmpl w:val="EC1696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F7541E"/>
    <w:multiLevelType w:val="multilevel"/>
    <w:tmpl w:val="902A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A1F43"/>
    <w:multiLevelType w:val="multilevel"/>
    <w:tmpl w:val="FCCE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4F3E1F"/>
    <w:multiLevelType w:val="hybridMultilevel"/>
    <w:tmpl w:val="0436D8B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FD5E67"/>
    <w:multiLevelType w:val="hybridMultilevel"/>
    <w:tmpl w:val="8F8EB42A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F53539"/>
    <w:multiLevelType w:val="multilevel"/>
    <w:tmpl w:val="FB34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CC2B55"/>
    <w:multiLevelType w:val="multilevel"/>
    <w:tmpl w:val="187E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06511F"/>
    <w:multiLevelType w:val="multilevel"/>
    <w:tmpl w:val="B970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50485"/>
    <w:multiLevelType w:val="multilevel"/>
    <w:tmpl w:val="3318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D642C"/>
    <w:multiLevelType w:val="hybridMultilevel"/>
    <w:tmpl w:val="71AA0EE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877C58"/>
    <w:multiLevelType w:val="hybridMultilevel"/>
    <w:tmpl w:val="019AC1F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9C5D18"/>
    <w:multiLevelType w:val="multilevel"/>
    <w:tmpl w:val="5818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BC3E81"/>
    <w:multiLevelType w:val="hybridMultilevel"/>
    <w:tmpl w:val="1BDE9C2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13557C"/>
    <w:multiLevelType w:val="hybridMultilevel"/>
    <w:tmpl w:val="9DF4153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607349"/>
    <w:multiLevelType w:val="multilevel"/>
    <w:tmpl w:val="2E96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248D7"/>
    <w:multiLevelType w:val="multilevel"/>
    <w:tmpl w:val="65A4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8B4203"/>
    <w:multiLevelType w:val="hybridMultilevel"/>
    <w:tmpl w:val="A44C8B44"/>
    <w:lvl w:ilvl="0" w:tplc="4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477301"/>
    <w:multiLevelType w:val="multilevel"/>
    <w:tmpl w:val="69C2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C4BE5"/>
    <w:multiLevelType w:val="hybridMultilevel"/>
    <w:tmpl w:val="0EC87CB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90024D"/>
    <w:multiLevelType w:val="hybridMultilevel"/>
    <w:tmpl w:val="FD264018"/>
    <w:lvl w:ilvl="0" w:tplc="C77431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0A70FB"/>
    <w:multiLevelType w:val="multilevel"/>
    <w:tmpl w:val="422E6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5694020">
    <w:abstractNumId w:val="22"/>
  </w:num>
  <w:num w:numId="2" w16cid:durableId="64841166">
    <w:abstractNumId w:val="0"/>
  </w:num>
  <w:num w:numId="3" w16cid:durableId="1098060166">
    <w:abstractNumId w:val="13"/>
  </w:num>
  <w:num w:numId="4" w16cid:durableId="600188918">
    <w:abstractNumId w:val="6"/>
  </w:num>
  <w:num w:numId="5" w16cid:durableId="1679500512">
    <w:abstractNumId w:val="20"/>
  </w:num>
  <w:num w:numId="6" w16cid:durableId="165290135">
    <w:abstractNumId w:val="23"/>
  </w:num>
  <w:num w:numId="7" w16cid:durableId="1198667094">
    <w:abstractNumId w:val="4"/>
  </w:num>
  <w:num w:numId="8" w16cid:durableId="704713788">
    <w:abstractNumId w:val="33"/>
  </w:num>
  <w:num w:numId="9" w16cid:durableId="579295693">
    <w:abstractNumId w:val="26"/>
  </w:num>
  <w:num w:numId="10" w16cid:durableId="1864398502">
    <w:abstractNumId w:val="3"/>
  </w:num>
  <w:num w:numId="11" w16cid:durableId="362286900">
    <w:abstractNumId w:val="34"/>
  </w:num>
  <w:num w:numId="12" w16cid:durableId="814831587">
    <w:abstractNumId w:val="29"/>
  </w:num>
  <w:num w:numId="13" w16cid:durableId="1233616333">
    <w:abstractNumId w:val="36"/>
  </w:num>
  <w:num w:numId="14" w16cid:durableId="1762872382">
    <w:abstractNumId w:val="39"/>
  </w:num>
  <w:num w:numId="15" w16cid:durableId="426847186">
    <w:abstractNumId w:val="12"/>
  </w:num>
  <w:num w:numId="16" w16cid:durableId="1408377803">
    <w:abstractNumId w:val="24"/>
  </w:num>
  <w:num w:numId="17" w16cid:durableId="1512446562">
    <w:abstractNumId w:val="27"/>
  </w:num>
  <w:num w:numId="18" w16cid:durableId="1473671768">
    <w:abstractNumId w:val="30"/>
  </w:num>
  <w:num w:numId="19" w16cid:durableId="328753126">
    <w:abstractNumId w:val="28"/>
  </w:num>
  <w:num w:numId="20" w16cid:durableId="587546918">
    <w:abstractNumId w:val="14"/>
  </w:num>
  <w:num w:numId="21" w16cid:durableId="1731685816">
    <w:abstractNumId w:val="42"/>
  </w:num>
  <w:num w:numId="22" w16cid:durableId="1454666672">
    <w:abstractNumId w:val="40"/>
  </w:num>
  <w:num w:numId="23" w16cid:durableId="2091349625">
    <w:abstractNumId w:val="38"/>
  </w:num>
  <w:num w:numId="24" w16cid:durableId="1763337423">
    <w:abstractNumId w:val="7"/>
  </w:num>
  <w:num w:numId="25" w16cid:durableId="69625768">
    <w:abstractNumId w:val="9"/>
  </w:num>
  <w:num w:numId="26" w16cid:durableId="496384125">
    <w:abstractNumId w:val="37"/>
  </w:num>
  <w:num w:numId="27" w16cid:durableId="1123302654">
    <w:abstractNumId w:val="8"/>
  </w:num>
  <w:num w:numId="28" w16cid:durableId="291062059">
    <w:abstractNumId w:val="11"/>
  </w:num>
  <w:num w:numId="29" w16cid:durableId="2021925589">
    <w:abstractNumId w:val="19"/>
  </w:num>
  <w:num w:numId="30" w16cid:durableId="1719011269">
    <w:abstractNumId w:val="2"/>
  </w:num>
  <w:num w:numId="31" w16cid:durableId="692271504">
    <w:abstractNumId w:val="21"/>
  </w:num>
  <w:num w:numId="32" w16cid:durableId="1840804645">
    <w:abstractNumId w:val="1"/>
  </w:num>
  <w:num w:numId="33" w16cid:durableId="1819685380">
    <w:abstractNumId w:val="10"/>
  </w:num>
  <w:num w:numId="34" w16cid:durableId="1295865592">
    <w:abstractNumId w:val="5"/>
  </w:num>
  <w:num w:numId="35" w16cid:durableId="1041784646">
    <w:abstractNumId w:val="15"/>
  </w:num>
  <w:num w:numId="36" w16cid:durableId="14696915">
    <w:abstractNumId w:val="18"/>
  </w:num>
  <w:num w:numId="37" w16cid:durableId="2057194790">
    <w:abstractNumId w:val="35"/>
  </w:num>
  <w:num w:numId="38" w16cid:durableId="35812645">
    <w:abstractNumId w:val="32"/>
  </w:num>
  <w:num w:numId="39" w16cid:durableId="490830378">
    <w:abstractNumId w:val="41"/>
  </w:num>
  <w:num w:numId="40" w16cid:durableId="549682783">
    <w:abstractNumId w:val="25"/>
  </w:num>
  <w:num w:numId="41" w16cid:durableId="2106269089">
    <w:abstractNumId w:val="16"/>
  </w:num>
  <w:num w:numId="42" w16cid:durableId="43913936">
    <w:abstractNumId w:val="31"/>
  </w:num>
  <w:num w:numId="43" w16cid:durableId="294606662">
    <w:abstractNumId w:val="1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5F4"/>
    <w:rsid w:val="00020D21"/>
    <w:rsid w:val="00117729"/>
    <w:rsid w:val="001422CA"/>
    <w:rsid w:val="00277599"/>
    <w:rsid w:val="002A35F4"/>
    <w:rsid w:val="00323FC4"/>
    <w:rsid w:val="0036076E"/>
    <w:rsid w:val="00360857"/>
    <w:rsid w:val="00371D3C"/>
    <w:rsid w:val="003C4919"/>
    <w:rsid w:val="003E5E67"/>
    <w:rsid w:val="003F0038"/>
    <w:rsid w:val="004033EF"/>
    <w:rsid w:val="00417E29"/>
    <w:rsid w:val="00427227"/>
    <w:rsid w:val="004330BC"/>
    <w:rsid w:val="004343AE"/>
    <w:rsid w:val="00450E26"/>
    <w:rsid w:val="00466D63"/>
    <w:rsid w:val="00491B77"/>
    <w:rsid w:val="004D146F"/>
    <w:rsid w:val="004D1A47"/>
    <w:rsid w:val="0055125A"/>
    <w:rsid w:val="00586779"/>
    <w:rsid w:val="005B006A"/>
    <w:rsid w:val="0070445F"/>
    <w:rsid w:val="00731927"/>
    <w:rsid w:val="00782642"/>
    <w:rsid w:val="007E2E87"/>
    <w:rsid w:val="007E4C82"/>
    <w:rsid w:val="007E523A"/>
    <w:rsid w:val="00823442"/>
    <w:rsid w:val="008C22F7"/>
    <w:rsid w:val="009B19F8"/>
    <w:rsid w:val="009C56E3"/>
    <w:rsid w:val="009D28B7"/>
    <w:rsid w:val="00A7673E"/>
    <w:rsid w:val="00AE23B7"/>
    <w:rsid w:val="00B247A6"/>
    <w:rsid w:val="00BB3DB0"/>
    <w:rsid w:val="00BE1AB2"/>
    <w:rsid w:val="00BE41C8"/>
    <w:rsid w:val="00C06CDE"/>
    <w:rsid w:val="00C117BD"/>
    <w:rsid w:val="00C63CB1"/>
    <w:rsid w:val="00CB20E5"/>
    <w:rsid w:val="00D43C8F"/>
    <w:rsid w:val="00DA142F"/>
    <w:rsid w:val="00DE3033"/>
    <w:rsid w:val="00E61C35"/>
    <w:rsid w:val="00E935A6"/>
    <w:rsid w:val="00EC45F8"/>
    <w:rsid w:val="00EE79C6"/>
    <w:rsid w:val="00F0164D"/>
    <w:rsid w:val="00F06279"/>
    <w:rsid w:val="00F06AB8"/>
    <w:rsid w:val="00F734EC"/>
    <w:rsid w:val="00F80131"/>
    <w:rsid w:val="00FB1F1F"/>
    <w:rsid w:val="00FD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ACD8B"/>
  <w15:chartTrackingRefBased/>
  <w15:docId w15:val="{7EF71C7E-742E-45A8-ACDA-DC25FD14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5F4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2A3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3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5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35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35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35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35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35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35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3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A3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A3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35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35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35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35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35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35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3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3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35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3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3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35F4"/>
    <w:rPr>
      <w:rFonts w:ascii="Arial" w:hAnsi="Arial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35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35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3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35F4"/>
    <w:rPr>
      <w:rFonts w:ascii="Arial" w:hAnsi="Arial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35F4"/>
    <w:rPr>
      <w:b/>
      <w:bCs/>
      <w:smallCaps/>
      <w:color w:val="0F4761" w:themeColor="accent1" w:themeShade="BF"/>
      <w:spacing w:val="5"/>
    </w:rPr>
  </w:style>
  <w:style w:type="character" w:customStyle="1" w:styleId="fui-styledtext">
    <w:name w:val="fui-styledtext"/>
    <w:basedOn w:val="Fuentedeprrafopredeter"/>
    <w:rsid w:val="002A35F4"/>
  </w:style>
  <w:style w:type="table" w:styleId="Tablanormal5">
    <w:name w:val="Plain Table 5"/>
    <w:basedOn w:val="Tablanormal"/>
    <w:uiPriority w:val="45"/>
    <w:rsid w:val="005B006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">
    <w:name w:val="Table Grid"/>
    <w:basedOn w:val="Tablanormal"/>
    <w:uiPriority w:val="39"/>
    <w:rsid w:val="00417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247A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es-BO"/>
      <w14:ligatures w14:val="none"/>
    </w:rPr>
  </w:style>
  <w:style w:type="character" w:styleId="Fuerte">
    <w:name w:val="Strong"/>
    <w:basedOn w:val="Fuentedeprrafopredeter"/>
    <w:uiPriority w:val="22"/>
    <w:qFormat/>
    <w:rsid w:val="00B247A6"/>
    <w:rPr>
      <w:b/>
      <w:bCs/>
    </w:rPr>
  </w:style>
  <w:style w:type="paragraph" w:styleId="Sinespaciado">
    <w:name w:val="No Spacing"/>
    <w:uiPriority w:val="1"/>
    <w:qFormat/>
    <w:rsid w:val="00B247A6"/>
    <w:pPr>
      <w:spacing w:after="0" w:line="240" w:lineRule="auto"/>
      <w:jc w:val="both"/>
    </w:pPr>
    <w:rPr>
      <w:rFonts w:ascii="Arial" w:hAnsi="Arial"/>
    </w:rPr>
  </w:style>
  <w:style w:type="character" w:styleId="nfasis">
    <w:name w:val="Emphasis"/>
    <w:basedOn w:val="Fuentedeprrafopredeter"/>
    <w:uiPriority w:val="20"/>
    <w:qFormat/>
    <w:rsid w:val="0070445F"/>
    <w:rPr>
      <w:i/>
      <w:iCs/>
    </w:rPr>
  </w:style>
  <w:style w:type="table" w:styleId="Tablanormal3">
    <w:name w:val="Plain Table 3"/>
    <w:basedOn w:val="Tablanormal"/>
    <w:uiPriority w:val="43"/>
    <w:rsid w:val="007044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C06CD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concuadrcula1">
    <w:name w:val="Tabla con cuadrícula1"/>
    <w:basedOn w:val="Tablanormal"/>
    <w:next w:val="Tablaconcuadrcula"/>
    <w:rsid w:val="004330B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-US" w:eastAsia="es-BO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0BC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433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0BC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D599E-E053-434B-8FCB-C692E210E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Andrés Suárez Andrade</dc:creator>
  <cp:keywords/>
  <dc:description/>
  <cp:lastModifiedBy>Luis Andrés Suárez Andrade</cp:lastModifiedBy>
  <cp:revision>10</cp:revision>
  <cp:lastPrinted>2026-10-07T02:36:00Z</cp:lastPrinted>
  <dcterms:created xsi:type="dcterms:W3CDTF">2026-03-20T02:52:00Z</dcterms:created>
  <dcterms:modified xsi:type="dcterms:W3CDTF">2026-10-16T19:24:00Z</dcterms:modified>
</cp:coreProperties>
</file>