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B954" w14:textId="77777777" w:rsidR="002A35F4" w:rsidRPr="002A35F4" w:rsidRDefault="002A35F4" w:rsidP="002A35F4">
      <w:pPr>
        <w:pStyle w:val="Ttulo1"/>
        <w:spacing w:line="360" w:lineRule="auto"/>
        <w:jc w:val="center"/>
        <w:rPr>
          <w:rFonts w:ascii="Arial" w:hAnsi="Arial"/>
          <w:b/>
          <w:color w:val="000000" w:themeColor="text1"/>
          <w:sz w:val="32"/>
          <w:szCs w:val="48"/>
          <w:lang w:val="es-ES_tradnl"/>
        </w:rPr>
      </w:pPr>
      <w:r w:rsidRPr="002A35F4">
        <w:rPr>
          <w:rFonts w:ascii="Arial" w:hAnsi="Arial"/>
          <w:b/>
          <w:color w:val="000000" w:themeColor="text1"/>
          <w:sz w:val="32"/>
          <w:szCs w:val="48"/>
          <w:lang w:val="es-ES_tradnl"/>
        </w:rPr>
        <w:t>UNIVERSIDAD PRIVADA DEL VALLE</w:t>
      </w:r>
    </w:p>
    <w:p w14:paraId="5473A07C" w14:textId="77777777" w:rsidR="002A35F4" w:rsidRPr="00A123C2" w:rsidRDefault="002A35F4" w:rsidP="002A35F4">
      <w:pPr>
        <w:spacing w:line="360" w:lineRule="auto"/>
        <w:jc w:val="center"/>
        <w:rPr>
          <w:sz w:val="32"/>
          <w:szCs w:val="32"/>
          <w:lang w:val="es-ES_tradnl"/>
        </w:rPr>
      </w:pPr>
      <w:r w:rsidRPr="00A123C2">
        <w:rPr>
          <w:sz w:val="32"/>
          <w:szCs w:val="32"/>
          <w:lang w:val="es-ES_tradnl"/>
        </w:rPr>
        <w:t>FACULTAD DE INFORMATICA Y ELECTRONICA</w:t>
      </w:r>
    </w:p>
    <w:p w14:paraId="72E08E22" w14:textId="414DFF40" w:rsidR="002A35F4" w:rsidRPr="00A123C2" w:rsidRDefault="002A35F4" w:rsidP="002A35F4">
      <w:pPr>
        <w:spacing w:line="360" w:lineRule="auto"/>
        <w:jc w:val="center"/>
        <w:rPr>
          <w:sz w:val="32"/>
          <w:szCs w:val="32"/>
          <w:lang w:val="es-ES_tradnl"/>
        </w:rPr>
      </w:pPr>
      <w:r w:rsidRPr="00A123C2">
        <w:rPr>
          <w:sz w:val="32"/>
          <w:szCs w:val="32"/>
          <w:lang w:val="es-ES_tradnl"/>
        </w:rPr>
        <w:t>CARRERA DE INGENIERIA EN SISTEMAS INF</w:t>
      </w:r>
      <w:r w:rsidR="005B006A">
        <w:rPr>
          <w:sz w:val="32"/>
          <w:szCs w:val="32"/>
          <w:lang w:val="es-ES_tradnl"/>
        </w:rPr>
        <w:t>OR</w:t>
      </w:r>
      <w:r w:rsidRPr="00A123C2">
        <w:rPr>
          <w:sz w:val="32"/>
          <w:szCs w:val="32"/>
          <w:lang w:val="es-ES_tradnl"/>
        </w:rPr>
        <w:t>MÁTICOS</w:t>
      </w:r>
    </w:p>
    <w:p w14:paraId="2BB9AD6E" w14:textId="704A0310" w:rsidR="002A35F4" w:rsidRDefault="002A35F4" w:rsidP="002A35F4">
      <w:pPr>
        <w:jc w:val="center"/>
      </w:pPr>
      <w:r>
        <w:fldChar w:fldCharType="begin"/>
      </w:r>
      <w:r w:rsidR="00C63CB1">
        <w:instrText xml:space="preserve"> INCLUDEPICTURE "C:\\Users\\evato\\Library\\Group Containers\\UBF8T346G9.ms\\WebArchiveCopyPasteTempFiles\\com.microsoft.Word\\cropped-cropped-LOGO-NUEVO-_02.png"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03698452" wp14:editId="4BE64903">
            <wp:extent cx="2655277" cy="2655277"/>
            <wp:effectExtent l="0" t="0" r="0" b="0"/>
            <wp:docPr id="919578381" name="Imagen 1" descr="Sandro Atora – Página 6 – Univ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ndro Atora – Página 6 – Unival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02" cy="270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3F3133" w14:textId="77777777" w:rsidR="002A35F4" w:rsidRDefault="002A35F4" w:rsidP="002A35F4">
      <w:pPr>
        <w:jc w:val="center"/>
      </w:pPr>
    </w:p>
    <w:p w14:paraId="16BDE156" w14:textId="1A64A7B0" w:rsidR="002A35F4" w:rsidRPr="00A123C2" w:rsidRDefault="00D43C8F" w:rsidP="007E2E87">
      <w:pPr>
        <w:jc w:val="center"/>
        <w:rPr>
          <w:b/>
          <w:bCs/>
          <w:sz w:val="28"/>
          <w:szCs w:val="28"/>
          <w:lang w:val="es-ES_tradnl"/>
        </w:rPr>
      </w:pPr>
      <w:r>
        <w:rPr>
          <w:b/>
          <w:bCs/>
          <w:sz w:val="28"/>
          <w:szCs w:val="28"/>
        </w:rPr>
        <w:t>Actualización del Test Plan en un entorno ágil – PedidoHub</w:t>
      </w:r>
    </w:p>
    <w:p w14:paraId="0D7A5419" w14:textId="77777777" w:rsidR="002A35F4" w:rsidRPr="00A123C2" w:rsidRDefault="002A35F4" w:rsidP="002A35F4">
      <w:pPr>
        <w:spacing w:line="360" w:lineRule="auto"/>
        <w:jc w:val="left"/>
        <w:rPr>
          <w:b/>
          <w:bCs/>
          <w:sz w:val="28"/>
          <w:szCs w:val="28"/>
          <w:lang w:val="es-ES_tradnl"/>
        </w:rPr>
      </w:pPr>
      <w:r w:rsidRPr="00A123C2">
        <w:rPr>
          <w:b/>
          <w:bCs/>
          <w:sz w:val="28"/>
          <w:szCs w:val="28"/>
          <w:lang w:val="es-ES_tradnl"/>
        </w:rPr>
        <w:t>Estudiante:</w:t>
      </w:r>
    </w:p>
    <w:p w14:paraId="5A73E1CC" w14:textId="2624C77D" w:rsidR="004330BC" w:rsidRPr="00F734EC" w:rsidRDefault="003E5E67" w:rsidP="00F734EC">
      <w:pPr>
        <w:pStyle w:val="Prrafodelista"/>
        <w:numPr>
          <w:ilvl w:val="0"/>
          <w:numId w:val="1"/>
        </w:numPr>
        <w:spacing w:line="360" w:lineRule="auto"/>
        <w:jc w:val="left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Luis Andrés Suárez Andrade</w:t>
      </w:r>
    </w:p>
    <w:p w14:paraId="705731CB" w14:textId="7A38B961" w:rsidR="002A35F4" w:rsidRPr="00F734EC" w:rsidRDefault="002A35F4" w:rsidP="003E5E67">
      <w:pPr>
        <w:spacing w:line="360" w:lineRule="auto"/>
        <w:jc w:val="left"/>
        <w:rPr>
          <w:sz w:val="28"/>
          <w:szCs w:val="28"/>
          <w:u w:val="single"/>
          <w:lang w:val="en-US"/>
        </w:rPr>
      </w:pPr>
      <w:r w:rsidRPr="00F734EC">
        <w:rPr>
          <w:b/>
          <w:bCs/>
          <w:sz w:val="28"/>
          <w:szCs w:val="28"/>
          <w:lang w:val="en-US"/>
        </w:rPr>
        <w:t>Asignatura:</w:t>
      </w:r>
      <w:r w:rsidR="008C22F7" w:rsidRPr="00F734EC">
        <w:rPr>
          <w:sz w:val="28"/>
          <w:szCs w:val="28"/>
          <w:lang w:val="en-US"/>
        </w:rPr>
        <w:t xml:space="preserve"> </w:t>
      </w:r>
      <w:r w:rsidR="00F734EC">
        <w:rPr>
          <w:sz w:val="28"/>
          <w:szCs w:val="28"/>
          <w:lang w:val="en-US"/>
        </w:rPr>
        <w:t>Aseguramiento de la Calidad del Software (SQA)</w:t>
      </w:r>
    </w:p>
    <w:p w14:paraId="5C1E2F35" w14:textId="10F8D46F" w:rsidR="002A35F4" w:rsidRPr="00F734EC" w:rsidRDefault="002A35F4" w:rsidP="002A35F4">
      <w:pPr>
        <w:spacing w:line="360" w:lineRule="auto"/>
        <w:jc w:val="left"/>
        <w:rPr>
          <w:sz w:val="28"/>
          <w:szCs w:val="28"/>
          <w:lang w:val="en-US"/>
        </w:rPr>
      </w:pPr>
      <w:r w:rsidRPr="00F734EC">
        <w:rPr>
          <w:b/>
          <w:bCs/>
          <w:sz w:val="28"/>
          <w:szCs w:val="28"/>
          <w:lang w:val="en-US"/>
        </w:rPr>
        <w:t>Semestre:</w:t>
      </w:r>
      <w:r w:rsidRPr="00F734EC">
        <w:rPr>
          <w:sz w:val="28"/>
          <w:szCs w:val="28"/>
          <w:lang w:val="en-US"/>
        </w:rPr>
        <w:t xml:space="preserve">  </w:t>
      </w:r>
      <w:r w:rsidR="00A7673E" w:rsidRPr="00F734EC">
        <w:rPr>
          <w:sz w:val="28"/>
          <w:szCs w:val="28"/>
          <w:lang w:val="en-US"/>
        </w:rPr>
        <w:t>Sexto</w:t>
      </w:r>
    </w:p>
    <w:p w14:paraId="276A2087" w14:textId="369B9E64" w:rsidR="00417E29" w:rsidRPr="00A123C2" w:rsidRDefault="002A35F4" w:rsidP="002A35F4">
      <w:pPr>
        <w:spacing w:line="360" w:lineRule="auto"/>
        <w:jc w:val="left"/>
        <w:rPr>
          <w:sz w:val="28"/>
          <w:szCs w:val="28"/>
          <w:lang w:val="es-ES_tradnl"/>
        </w:rPr>
      </w:pPr>
      <w:r w:rsidRPr="00A123C2">
        <w:rPr>
          <w:b/>
          <w:bCs/>
          <w:sz w:val="28"/>
          <w:szCs w:val="28"/>
          <w:lang w:val="es-ES_tradnl"/>
        </w:rPr>
        <w:t>Grupo:</w:t>
      </w:r>
      <w:r w:rsidRPr="00A123C2">
        <w:rPr>
          <w:sz w:val="28"/>
          <w:szCs w:val="28"/>
          <w:lang w:val="es-ES_tradnl"/>
        </w:rPr>
        <w:t xml:space="preserve"> </w:t>
      </w:r>
      <w:r w:rsidR="00F734EC">
        <w:rPr>
          <w:sz w:val="28"/>
          <w:szCs w:val="28"/>
          <w:lang w:val="es-ES_tradnl"/>
        </w:rPr>
        <w:t>A</w:t>
      </w:r>
    </w:p>
    <w:p w14:paraId="43266E10" w14:textId="6B7C3BB3" w:rsidR="007E2E87" w:rsidRDefault="002A35F4" w:rsidP="007E2E87">
      <w:pPr>
        <w:jc w:val="center"/>
        <w:rPr>
          <w:b/>
          <w:bCs/>
          <w:sz w:val="32"/>
          <w:szCs w:val="32"/>
          <w:lang w:val="es-ES_tradnl"/>
        </w:rPr>
      </w:pPr>
      <w:r w:rsidRPr="00A123C2">
        <w:rPr>
          <w:b/>
          <w:bCs/>
          <w:sz w:val="32"/>
          <w:szCs w:val="32"/>
          <w:lang w:val="es-ES_tradnl"/>
        </w:rPr>
        <w:t xml:space="preserve">Santa Cruz </w:t>
      </w:r>
      <w:r w:rsidR="003E5E67">
        <w:rPr>
          <w:b/>
          <w:bCs/>
          <w:sz w:val="32"/>
          <w:szCs w:val="32"/>
          <w:lang w:val="es-ES_tradnl"/>
        </w:rPr>
        <w:t>–</w:t>
      </w:r>
      <w:r w:rsidRPr="00A123C2">
        <w:rPr>
          <w:b/>
          <w:bCs/>
          <w:sz w:val="32"/>
          <w:szCs w:val="32"/>
          <w:lang w:val="es-ES_tradnl"/>
        </w:rPr>
        <w:t xml:space="preserve"> Bolivia</w:t>
      </w:r>
      <w:r w:rsidR="007E2E87">
        <w:rPr>
          <w:b/>
          <w:bCs/>
          <w:sz w:val="32"/>
          <w:szCs w:val="32"/>
          <w:lang w:val="es-ES_tradnl"/>
        </w:rPr>
        <w:br w:type="page"/>
      </w:r>
    </w:p>
    <w:tbl>
      <w:tblPr>
        <w:tblStyle w:val="Tablaconcuadrcula"/>
        <w:tblW w:w="8838" w:type="dxa"/>
        <w:tblLayout w:type="fixed"/>
      </w:tblPr>
      <w:tblGrid>
        <w:gridCol w:w="2209"/>
        <w:gridCol w:w="6629"/>
      </w:tblGrid>
      <w:tr>
        <w:trPr>
          <w:cantSplit/>
        </w:trPr>
        <w:tc>
          <w:tcPr>
            <w:tcW w:w="220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W w:w="662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PedidoHub — gestión de restaurante (ASP.NET Core MVC 8, EF Core, SQL Server)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Versión del plan</w:t>
            </w:r>
          </w:p>
        </w:tc>
        <w:tc>
          <w:tcPr>
            <w:tcW w:w="662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2.0 (versión ágil; reemplaza al plan tradicional IEEE 829 v1.0)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Autor / QA Lead</w:t>
            </w:r>
          </w:p>
        </w:tc>
        <w:tc>
          <w:tcPr>
            <w:tcW w:w="662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Luis Andrés Suárez Andrade (trabajo individual)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Marco ágil</w:t>
            </w:r>
          </w:p>
        </w:tc>
        <w:tc>
          <w:tcPr>
            <w:tcW w:w="662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Kanban con ritmo de sprints de 1 semana (ver 1.2)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Repositorio</w:t>
            </w:r>
          </w:p>
        </w:tc>
        <w:tc>
          <w:tcPr>
            <w:tcW w:w="6629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SQA/Segundo Momento/PedidoHub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w="662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28 de octubre de 2026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0. Análisis del entorno ágil (Fase 1)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0.1 Marco ágil utilizado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El proyecto se gestiona con </w:t>
      </w:r>
      <w:r>
        <w:rPr>
          <w:b/>
          <w:color w:val="000000"/>
          <w:sz w:val="22"/>
          <w:szCs w:val="22"/>
        </w:rPr>
        <w:t xml:space="preserve">Kanban con cadencia de sprint semanal</w:t>
      </w:r>
      <w:r>
        <w:rPr>
          <w:color w:val="000000"/>
          <w:sz w:val="22"/>
          <w:szCs w:val="22"/>
        </w:rPr>
        <w:t xml:space="preserve"> y prácticas de </w:t>
      </w:r>
      <w:r>
        <w:rPr>
          <w:b/>
          <w:color w:val="000000"/>
          <w:sz w:val="22"/>
          <w:szCs w:val="22"/>
        </w:rPr>
        <w:t xml:space="preserve">XP</w:t>
      </w:r>
      <w:r>
        <w:rPr>
          <w:color w:val="000000"/>
          <w:sz w:val="22"/>
          <w:szCs w:val="22"/>
        </w:rPr>
        <w:t xml:space="preserve"> para la calidad: pruebas primero (TDD), integración continua y refactorización. El trabajo fluye por el tablero </w:t>
      </w:r>
      <w:r>
        <w:rPr>
          <w:rFonts w:ascii="Consolas" w:hAnsi="Consolas" w:cs="Consolas"/>
          <w:color w:val="000000"/>
          <w:sz w:val="20"/>
          <w:szCs w:val="20"/>
        </w:rPr>
        <w:t xml:space="preserve">Backlog → En análisis → En desarrollo → En pruebas → Hecho</w:t>
      </w:r>
      <w:r>
        <w:rPr>
          <w:color w:val="000000"/>
          <w:sz w:val="22"/>
          <w:szCs w:val="22"/>
        </w:rPr>
        <w:t xml:space="preserve">, con </w:t>
      </w:r>
      <w:r>
        <w:rPr>
          <w:b/>
          <w:color w:val="000000"/>
          <w:sz w:val="22"/>
          <w:szCs w:val="22"/>
        </w:rPr>
        <w:t xml:space="preserve">límite de trabajo en curso (WIP) de 3</w:t>
      </w:r>
      <w:r>
        <w:rPr>
          <w:color w:val="000000"/>
          <w:sz w:val="22"/>
          <w:szCs w:val="22"/>
        </w:rPr>
        <w:t xml:space="preserve">. Al cierre de cada sprint se hace una revisión de métricas y una retrospectiva.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Se eligió Kanban+XP (y no Scrum puro) porque el equipo real es de </w:t>
      </w:r>
      <w:r>
        <w:rPr>
          <w:b/>
          <w:color w:val="000000"/>
          <w:sz w:val="22"/>
          <w:szCs w:val="22"/>
        </w:rPr>
        <w:t xml:space="preserve">una persona</w:t>
      </w:r>
      <w:r>
        <w:rPr>
          <w:color w:val="000000"/>
          <w:sz w:val="22"/>
          <w:szCs w:val="22"/>
        </w:rPr>
        <w:t xml:space="preserve">: no hay ceremonias que dependan de varios roles, pero sí se conserva lo que aporta valor a la calidad: flujo continuo, WIP limitado, Definition of Ready/Done, automatización y mejora continua.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0.2 Roles relevantes para la calidad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Al ser un equipo de una persona, los roles se </w:t>
      </w:r>
      <w:r>
        <w:rPr>
          <w:b/>
          <w:color w:val="000000"/>
          <w:sz w:val="22"/>
          <w:szCs w:val="22"/>
        </w:rPr>
        <w:t xml:space="preserve">ejercen por separado en momentos distintos</w:t>
      </w:r>
      <w:r>
        <w:rPr>
          <w:color w:val="000000"/>
          <w:sz w:val="22"/>
          <w:szCs w:val="22"/>
        </w:rPr>
        <w:t xml:space="preserve"> (sombreros), y la separación se documenta en cada ítem del tablero (quién "desarrolla" y quién "valida").</w:t>
      </w:r>
    </w:p>
    <w:tbl>
      <w:tblPr>
        <w:tblStyle w:val="Tablaconcuadrcula"/>
        <w:tblW w:w="8838" w:type="dxa"/>
        <w:tblLayout w:type="fixed"/>
      </w:tblPr>
      <w:tblGrid>
        <w:gridCol w:w="2170"/>
        <w:gridCol w:w="2015"/>
        <w:gridCol w:w="4653"/>
      </w:tblGrid>
      <w:tr>
        <w:trPr>
          <w:tblHeader/>
        </w:trPr>
        <w:tc>
          <w:tcPr>
            <w:tcW w:w="217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Rol</w:t>
            </w:r>
          </w:p>
        </w:tc>
        <w:tc>
          <w:tcPr>
            <w:tcW w:w="201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Responsable</w:t>
            </w:r>
          </w:p>
        </w:tc>
        <w:tc>
          <w:tcPr>
            <w:tcW w:w="4653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Responsabilidad de calidad</w:t>
            </w:r>
          </w:p>
        </w:tc>
      </w:tr>
      <w:tr>
        <w:trPr>
          <w:cantSplit/>
        </w:trPr>
        <w:tc>
          <w:tcPr>
            <w:tcW w:w="21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Product Owner (PO)</w:t>
            </w:r>
          </w:p>
        </w:tc>
        <w:tc>
          <w:tcPr>
            <w:tcW w:w="201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Luis Suárez (sombrero PO)</w:t>
            </w:r>
          </w:p>
        </w:tc>
        <w:tc>
          <w:tcPr>
            <w:tcW w:w="465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Prioriza por valor, escribe y valida criterios de aceptación</w:t>
            </w:r>
          </w:p>
        </w:tc>
      </w:tr>
      <w:tr>
        <w:trPr>
          <w:cantSplit/>
        </w:trPr>
        <w:tc>
          <w:tcPr>
            <w:tcW w:w="21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QA Champion / QA Lead</w:t>
            </w:r>
          </w:p>
        </w:tc>
        <w:tc>
          <w:tcPr>
            <w:tcW w:w="201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Luis Suárez (sombrero QA)</w:t>
            </w:r>
          </w:p>
        </w:tc>
        <w:tc>
          <w:tcPr>
            <w:tcW w:w="465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Mantiene este plan, métricas y auditoría; decide la salida de un sprint</w:t>
            </w:r>
          </w:p>
        </w:tc>
      </w:tr>
      <w:tr>
        <w:trPr>
          <w:cantSplit/>
        </w:trPr>
        <w:tc>
          <w:tcPr>
            <w:tcW w:w="21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Developer</w:t>
            </w:r>
          </w:p>
        </w:tc>
        <w:tc>
          <w:tcPr>
            <w:tcW w:w="201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Luis Suárez (sombrero Dev)</w:t>
            </w:r>
          </w:p>
        </w:tc>
        <w:tc>
          <w:tcPr>
            <w:tcW w:w="465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Implementa, escribe pruebas unitarias, corrige defectos</w:t>
            </w:r>
          </w:p>
        </w:tc>
      </w:tr>
      <w:tr>
        <w:trPr>
          <w:cantSplit/>
        </w:trPr>
        <w:tc>
          <w:tcPr>
            <w:tcW w:w="21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Tester / Automation Engineer</w:t>
            </w:r>
          </w:p>
        </w:tc>
        <w:tc>
          <w:tcPr>
            <w:tcW w:w="201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Luis Suárez (sombrero QA)</w:t>
            </w:r>
          </w:p>
        </w:tc>
        <w:tc>
          <w:tcPr>
            <w:tcW w:w="465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Diseña y ejecuta pruebas automatizadas (xUnit, Selenium, Cypress) y exploratorias</w:t>
            </w:r>
          </w:p>
        </w:tc>
      </w:tr>
      <w:tr>
        <w:trPr>
          <w:cantSplit/>
        </w:trPr>
        <w:tc>
          <w:tcPr>
            <w:tcW w:w="21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Scrum Master / Facilitador</w:t>
            </w:r>
          </w:p>
        </w:tc>
        <w:tc>
          <w:tcPr>
            <w:tcW w:w="201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Luis Suárez</w:t>
            </w:r>
          </w:p>
        </w:tc>
        <w:tc>
          <w:tcPr>
            <w:tcW w:w="465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Mantiene el tablero, el WIP y la retrospectiva</w:t>
            </w:r>
          </w:p>
        </w:tc>
      </w:tr>
    </w:tbl>
    <w:p>
      <w:pPr>
        <w:spacing w:after="80"/>
      </w:pPr>
    </w:p>
    <w:p>
      <w:pPr>
        <w:ind w:left="540"/>
        <w:spacing w:after="120"/>
        <w:jc w:val="both"/>
      </w:pPr>
      <w:r>
        <w:rPr>
          <w:b/>
          <w:i/>
          <w:color w:val="000000"/>
          <w:sz w:val="22"/>
          <w:szCs w:val="22"/>
        </w:rPr>
        <w:t xml:space="preserve">Nota de independencia:</w:t>
      </w:r>
      <w:r>
        <w:rPr>
          <w:i/>
          <w:color w:val="000000"/>
          <w:sz w:val="22"/>
          <w:szCs w:val="22"/>
        </w:rPr>
        <w:t xml:space="preserve"> para reducir el sesgo de autorrevisión, la verificación de cada historia se hace con pruebas escritas </w:t>
      </w:r>
      <w:r>
        <w:rPr>
          <w:b/>
          <w:i/>
          <w:color w:val="000000"/>
          <w:sz w:val="22"/>
          <w:szCs w:val="22"/>
        </w:rPr>
        <w:t xml:space="preserve">antes</w:t>
      </w:r>
      <w:r>
        <w:rPr>
          <w:i/>
          <w:color w:val="000000"/>
          <w:sz w:val="22"/>
          <w:szCs w:val="22"/>
        </w:rPr>
        <w:t xml:space="preserve"> del código (TDD) y se registra la ejecución en rojo y luego en verde (</w:t>
      </w:r>
      <w:r>
        <w:rPr>
          <w:rFonts w:ascii="Consolas" w:hAnsi="Consolas" w:cs="Consolas"/>
          <w:i/>
          <w:color w:val="000000"/>
          <w:sz w:val="20"/>
          <w:szCs w:val="20"/>
        </w:rPr>
        <w:t xml:space="preserve">Docs/evidencias/tdd-fase-roja.txt</w:t>
      </w:r>
      <w:r>
        <w:rPr>
          <w:i/>
          <w:color w:val="000000"/>
          <w:sz w:val="22"/>
          <w:szCs w:val="22"/>
        </w:rPr>
        <w:t xml:space="preserve">).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0.3 Artefactos del sprint sometidos a pruebas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Historias de usuario HU-01 a HU-12 (sección 2).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Código fuente: controladores, servicio de reportes, modelos y vistas.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Esquema y datos de ejemplo (migración </w:t>
      </w:r>
      <w:r>
        <w:rPr>
          <w:rFonts w:ascii="Consolas" w:hAnsi="Consolas" w:cs="Consolas"/>
          <w:color w:val="000000"/>
          <w:sz w:val="20"/>
          <w:szCs w:val="20"/>
        </w:rPr>
        <w:t xml:space="preserve">CrearModeloPedidoHub</w:t>
      </w:r>
      <w:r>
        <w:rPr>
          <w:color w:val="000000"/>
          <w:sz w:val="22"/>
          <w:szCs w:val="22"/>
        </w:rPr>
        <w:t xml:space="preserve">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Endpoint de operación </w:t>
      </w:r>
      <w:r>
        <w:rPr>
          <w:rFonts w:ascii="Consolas" w:hAnsi="Consolas" w:cs="Consolas"/>
          <w:color w:val="000000"/>
          <w:sz w:val="20"/>
          <w:szCs w:val="20"/>
        </w:rPr>
        <w:t xml:space="preserve">/health</w:t>
      </w:r>
      <w:r>
        <w:rPr>
          <w:color w:val="000000"/>
          <w:sz w:val="22"/>
          <w:szCs w:val="22"/>
        </w:rPr>
        <w:t xml:space="preserve"> y cabeceras HTTP de seguridad.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Pipeline de CI (</w:t>
      </w:r>
      <w:r>
        <w:rPr>
          <w:rFonts w:ascii="Consolas" w:hAnsi="Consolas" w:cs="Consolas"/>
          <w:color w:val="000000"/>
          <w:sz w:val="20"/>
          <w:szCs w:val="20"/>
        </w:rPr>
        <w:t xml:space="preserve">.github/workflows/ci.yml</w:t>
      </w:r>
      <w:r>
        <w:rPr>
          <w:color w:val="000000"/>
          <w:sz w:val="22"/>
          <w:szCs w:val="22"/>
        </w:rPr>
        <w:t xml:space="preserve">).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1. Introducción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1.1 Propósito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Este plan define cómo se </w:t>
      </w:r>
      <w:r>
        <w:rPr>
          <w:b/>
          <w:color w:val="000000"/>
          <w:sz w:val="22"/>
          <w:szCs w:val="22"/>
        </w:rPr>
        <w:t xml:space="preserve">gestiona y asegura la calidad de PedidoHub de forma iterativa e incremental</w:t>
      </w:r>
      <w:r>
        <w:rPr>
          <w:color w:val="000000"/>
          <w:sz w:val="22"/>
          <w:szCs w:val="22"/>
        </w:rPr>
        <w:t xml:space="preserve">: qué se prueba, con qué herramientas, quién es responsable, cuándo una historia está lista y cómo se mide el resultado. Sustituye al plan tradicional (IEEE 829), que describía las pruebas como una fase al final.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1.2 Integración en el marco ágil</w:t>
      </w:r>
    </w:p>
    <w:tbl>
      <w:tblPr>
        <w:tblStyle w:val="Tablaconcuadrcula"/>
        <w:tblW w:w="8838" w:type="dxa"/>
        <w:tblLayout w:type="fixed"/>
      </w:tblPr>
      <w:tblGrid>
        <w:gridCol w:w="2671"/>
        <w:gridCol w:w="6167"/>
      </w:tblGrid>
      <w:tr>
        <w:trPr>
          <w:tblHeader/>
        </w:trPr>
        <w:tc>
          <w:tcPr>
            <w:tcW w:w="267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Práctica</w:t>
            </w:r>
          </w:p>
        </w:tc>
        <w:tc>
          <w:tcPr>
            <w:tcW w:w="616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Cómo se integra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Calidad desde el inicio</w:t>
            </w:r>
          </w:p>
        </w:tc>
        <w:tc>
          <w:tcPr>
            <w:tcW w:w="61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Cada historia nace con criterios de aceptación en formato Gherkin (Dado/Cuando/Entonces)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Shift-left</w:t>
            </w:r>
          </w:p>
        </w:tc>
        <w:tc>
          <w:tcPr>
            <w:tcW w:w="61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Las pruebas se escriben antes de la implementación (TDD)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Feedback rápido</w:t>
            </w:r>
          </w:p>
        </w:tc>
        <w:tc>
          <w:tcPr>
            <w:tcW w:w="61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Suite unitaria + integración en ~3 s; se ejecuta en cada </w:t>
            </w:r>
            <w:r>
              <w:rPr>
                <w:i/>
                <w:color w:val="000000"/>
                <w:sz w:val="18"/>
                <w:szCs w:val="18"/>
              </w:rPr>
              <w:t xml:space="preserve">push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continuas</w:t>
            </w:r>
          </w:p>
        </w:tc>
        <w:tc>
          <w:tcPr>
            <w:tcW w:w="61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CI en GitHub Actions: compila, prueba, mide cobertura y levanta E2E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Responsabilidad compartida</w:t>
            </w:r>
          </w:p>
        </w:tc>
        <w:tc>
          <w:tcPr>
            <w:tcW w:w="61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Una historia no pasa a "Hecho" sin pruebas verdes, cualquiera sea quien la implemente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Mejora continua</w:t>
            </w:r>
          </w:p>
        </w:tc>
        <w:tc>
          <w:tcPr>
            <w:tcW w:w="61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Retrospectiva por sprint con las métricas de la sección 7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1.3 Revisión del plan original (Fase 2)</w:t>
      </w:r>
    </w:p>
    <w:tbl>
      <w:tblPr>
        <w:tblStyle w:val="Tablaconcuadrcula"/>
        <w:tblW w:w="8838" w:type="dxa"/>
        <w:tblLayout w:type="fixed"/>
      </w:tblPr>
      <w:tblGrid>
        <w:gridCol w:w="2390"/>
        <w:gridCol w:w="2100"/>
        <w:gridCol w:w="4348"/>
      </w:tblGrid>
      <w:tr>
        <w:trPr>
          <w:tblHeader/>
        </w:trPr>
        <w:tc>
          <w:tcPr>
            <w:tcW w:w="239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Aspecto del plan tradicional</w:t>
            </w:r>
          </w:p>
        </w:tc>
        <w:tc>
          <w:tcPr>
            <w:tcW w:w="21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Problema en entorno ágil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Actualización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en una fase final</w:t>
            </w:r>
          </w:p>
        </w:tc>
        <w:tc>
          <w:tcPr>
            <w:tcW w:w="21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Defectos descubiertos tarde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Estrategia de pruebas continua</w:t>
            </w:r>
            <w:r>
              <w:rPr>
                <w:color w:val="000000"/>
                <w:sz w:val="18"/>
                <w:szCs w:val="18"/>
              </w:rPr>
              <w:t xml:space="preserve"> en cada historia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Casos de prueba manuales extensos</w:t>
            </w:r>
          </w:p>
        </w:tc>
        <w:tc>
          <w:tcPr>
            <w:tcW w:w="21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Lentos y no repetibles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Automatización con 2 herramientas: Selenium y Cypress</w:t>
            </w:r>
            <w:r>
              <w:rPr>
                <w:color w:val="000000"/>
                <w:sz w:val="18"/>
                <w:szCs w:val="18"/>
              </w:rPr>
              <w:t xml:space="preserve"> (+ xUnit para unitarias/integración)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Documento estático</w:t>
            </w:r>
          </w:p>
        </w:tc>
        <w:tc>
          <w:tcPr>
            <w:tcW w:w="21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desactualiza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Plan versionado en el repo junto al código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enfoque de desarrollo</w:t>
            </w:r>
          </w:p>
        </w:tc>
        <w:tc>
          <w:tcPr>
            <w:tcW w:w="21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desligadas del diseño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TDD</w:t>
            </w:r>
            <w:r>
              <w:rPr>
                <w:color w:val="000000"/>
                <w:sz w:val="18"/>
                <w:szCs w:val="18"/>
              </w:rPr>
              <w:t xml:space="preserve"> (nivel unitario/regla de negocio) y </w:t>
            </w:r>
            <w:r>
              <w:rPr>
                <w:b/>
                <w:color w:val="000000"/>
                <w:sz w:val="18"/>
                <w:szCs w:val="18"/>
              </w:rPr>
              <w:t xml:space="preserve">BDD</w:t>
            </w:r>
            <w:r>
              <w:rPr>
                <w:color w:val="000000"/>
                <w:sz w:val="18"/>
                <w:szCs w:val="18"/>
              </w:rPr>
              <w:t xml:space="preserve"> (criterios Gherkin, nombres Dado/Cuando/Entonces)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Entregas grandes</w:t>
            </w:r>
          </w:p>
        </w:tc>
        <w:tc>
          <w:tcPr>
            <w:tcW w:w="21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Integración tardía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CI/CD</w:t>
            </w:r>
            <w:r>
              <w:rPr>
                <w:color w:val="000000"/>
                <w:sz w:val="18"/>
                <w:szCs w:val="18"/>
              </w:rPr>
              <w:t xml:space="preserve"> con ejecución en cada cambio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Todo se prueba por igual</w:t>
            </w:r>
          </w:p>
        </w:tc>
        <w:tc>
          <w:tcPr>
            <w:tcW w:w="21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Esfuerzo mal distribuido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Priorización por valor</w:t>
            </w:r>
            <w:r>
              <w:rPr>
                <w:color w:val="000000"/>
                <w:sz w:val="18"/>
                <w:szCs w:val="18"/>
              </w:rPr>
              <w:t xml:space="preserve"> (sección 3.4)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2. Alcance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Funcionalidades y historias cubiertas en el sprint (fuente: README del proyecto y reglas de negocio implementadas).</w:t>
      </w:r>
    </w:p>
    <w:tbl>
      <w:tblPr>
        <w:tblStyle w:val="Tablaconcuadrcula"/>
        <w:tblW w:w="8838" w:type="dxa"/>
        <w:tblLayout w:type="fixed"/>
      </w:tblPr>
      <w:tblGrid>
        <w:gridCol w:w="900"/>
        <w:gridCol w:w="3870"/>
        <w:gridCol w:w="900"/>
        <w:gridCol w:w="3168"/>
      </w:tblGrid>
      <w:tr>
        <w:trPr>
          <w:tblHeader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Historia de usuario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Prioridad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Criterio de aceptación (resumen)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HU-01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mesero, quiero ver el plano de mesas para saber cuáles están libres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muestran las 5 mesas con su estado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HU-02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mesero, quiero abrir un pedido en una mesa libre en un paso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No se permite abrir otro pedido en una mesa con pedido sin facturar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HU-03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mesero, quiero agregar platos a un pedido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Si el plato ya existe, se suma la cantidad; solo pedidos abiertos/servidos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HU-04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cajero, quiero facturar un pedido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NIT de 5–20 dígitos; no se factura dos veces; el pedido pasa a </w:t>
            </w:r>
            <w:r>
              <w:rPr>
                <w:i/>
                <w:color w:val="000000"/>
                <w:sz w:val="18"/>
                <w:szCs w:val="18"/>
              </w:rPr>
              <w:t xml:space="preserve">Facturado</w:t>
            </w:r>
            <w:r>
              <w:rPr>
                <w:color w:val="000000"/>
                <w:sz w:val="18"/>
                <w:szCs w:val="18"/>
              </w:rPr>
              <w:t xml:space="preserve">; la fecha de emisión no es anterior al pedido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HU-05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cajero, quiero anular una factura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El pedido vuelve a </w:t>
            </w:r>
            <w:r>
              <w:rPr>
                <w:i/>
                <w:color w:val="000000"/>
                <w:sz w:val="18"/>
                <w:szCs w:val="18"/>
              </w:rPr>
              <w:t xml:space="preserve">Servido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HU-06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recepcionista, quiero reservar mesas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Personas ≤ capacidad; sin superposición &lt; 2 h; </w:t>
            </w:r>
            <w:r>
              <w:rPr>
                <w:b/>
                <w:color w:val="000000"/>
                <w:sz w:val="18"/>
                <w:szCs w:val="18"/>
              </w:rPr>
              <w:t xml:space="preserve">no se aceptan fechas pasadas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HU-07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administrador, quiero gestionar clientes y teléfonos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Todo cliente tiene ≥ 1 teléfono; no se borra el último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HU-08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administrador, quiero gestionar platos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Nombre único; precio 0.01–10000; no se elimina un plato usado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HU-09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gerente, quiero el reporte de ventas por período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Filtro por fechas y empleado; total y ticket promedio correctos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HU-10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gerente, quiero ver los platos más vendidos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Solo pedidos facturados; orden por unidades y luego nombre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HU-11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operador, quiero un endpoint de salud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/health</w:t>
            </w:r>
            <w:r>
              <w:rPr>
                <w:color w:val="000000"/>
                <w:sz w:val="18"/>
                <w:szCs w:val="18"/>
              </w:rPr>
              <w:t xml:space="preserve"> responde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Healthy</w:t>
            </w:r>
            <w:r>
              <w:rPr>
                <w:color w:val="000000"/>
                <w:sz w:val="18"/>
                <w:szCs w:val="18"/>
              </w:rPr>
              <w:t xml:space="preserve"> si la BD está disponible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HU-12</w:t>
            </w:r>
          </w:p>
        </w:tc>
        <w:tc>
          <w:tcPr>
            <w:tcW w:w="387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Como usuario, quiero que la aplicación sea segura por defecto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w="316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Antiforgery en POST; cabeceras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X-Content-Type-Options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X-Frame-Options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Referrer-Policy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Fuera de alcance (este sprint):</w:t>
      </w:r>
      <w:r>
        <w:rPr>
          <w:color w:val="000000"/>
          <w:sz w:val="22"/>
          <w:szCs w:val="22"/>
        </w:rPr>
        <w:t xml:space="preserve"> autenticación/roles, paginación, pruebas de carga, internacionalización. Se registran como deuda en la sección 8 y en el backlog.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3. Estrategia de pruebas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3.1 Pirámide de pruebas</w:t>
      </w:r>
    </w:p>
    <w:p>
      <w:pPr>
        <w:spacing w:before="0" w:after="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          /  E2E  \        Selenium (C#) + Cypress (JS)   — flujos críticos, 24 escenarios</w:t>
      </w:r>
    </w:p>
    <w:p>
      <w:pPr>
        <w:spacing w:before="0" w:after="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         /----------\</w:t>
      </w:r>
    </w:p>
    <w:p>
      <w:pPr>
        <w:spacing w:before="0" w:after="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        / Integración \    xUnit + WebApplicationFactory + SQLite — reglas de negocio vía HTTP</w:t>
      </w:r>
    </w:p>
    <w:p>
      <w:pPr>
        <w:spacing w:before="0" w:after="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       /----------------\</w:t>
      </w:r>
    </w:p>
    <w:p>
      <w:pPr>
        <w:spacing w:before="0" w:after="16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      /     Unitarias     \  xUnit — validaciones, cálculos, ReporteService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3.2 Tipos de prueba y herramientas</w:t>
      </w:r>
    </w:p>
    <w:tbl>
      <w:tblPr>
        <w:tblStyle w:val="Tablaconcuadrcula"/>
        <w:tblW w:w="8838" w:type="dxa"/>
        <w:tblLayout w:type="fixed"/>
      </w:tblPr>
      <w:tblGrid>
        <w:gridCol w:w="1063"/>
        <w:gridCol w:w="3987"/>
        <w:gridCol w:w="2990"/>
        <w:gridCol w:w="798"/>
      </w:tblGrid>
      <w:tr>
        <w:trPr>
          <w:tblHeader/>
        </w:trPr>
        <w:tc>
          <w:tcPr>
            <w:tcW w:w="1063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w="398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Qué cubre</w:t>
            </w:r>
          </w:p>
        </w:tc>
        <w:tc>
          <w:tcPr>
            <w:tcW w:w="299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Herramienta</w:t>
            </w:r>
          </w:p>
        </w:tc>
        <w:tc>
          <w:tcPr>
            <w:tcW w:w="79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Automatizada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Unitarias</w:t>
            </w:r>
          </w:p>
        </w:tc>
        <w:tc>
          <w:tcPr>
            <w:tcW w:w="39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Validaciones de modelos, totales, métricas de reportes, consultas de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ReporteService</w:t>
            </w:r>
          </w:p>
        </w:tc>
        <w:tc>
          <w:tcPr>
            <w:tcW w:w="29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</w:t>
            </w:r>
          </w:p>
        </w:tc>
        <w:tc>
          <w:tcPr>
            <w:tcW w:w="79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w="39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Controladores + vistas + EF Core con BD SQLite en memoria; antiforgery; redirecciones</w:t>
            </w:r>
          </w:p>
        </w:tc>
        <w:tc>
          <w:tcPr>
            <w:tcW w:w="29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 +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WebApplicationFactory</w:t>
            </w:r>
            <w:r>
              <w:rPr>
                <w:color w:val="000000"/>
                <w:sz w:val="18"/>
                <w:szCs w:val="18"/>
              </w:rPr>
              <w:t xml:space="preserve"> (140 pruebas)</w:t>
            </w:r>
          </w:p>
        </w:tc>
        <w:tc>
          <w:tcPr>
            <w:tcW w:w="79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Aceptación (BDD)</w:t>
            </w:r>
          </w:p>
        </w:tc>
        <w:tc>
          <w:tcPr>
            <w:tcW w:w="39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Reglas de negocio redactadas como Dado/Cuando/Entonces</w:t>
            </w:r>
          </w:p>
        </w:tc>
        <w:tc>
          <w:tcPr>
            <w:tcW w:w="29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 (nomenclatura Gherkin)</w:t>
            </w:r>
          </w:p>
        </w:tc>
        <w:tc>
          <w:tcPr>
            <w:tcW w:w="79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End-to-end</w:t>
            </w:r>
          </w:p>
        </w:tc>
        <w:tc>
          <w:tcPr>
            <w:tcW w:w="39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Flujos de usuario reales en navegador</w:t>
            </w:r>
          </w:p>
        </w:tc>
        <w:tc>
          <w:tcPr>
            <w:tcW w:w="299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Selenium WebDriver</w:t>
            </w:r>
            <w:r>
              <w:rPr>
                <w:color w:val="000000"/>
                <w:sz w:val="18"/>
                <w:szCs w:val="18"/>
              </w:rPr>
              <w:t xml:space="preserve"> (Chrome) y </w:t>
            </w:r>
            <w:r>
              <w:rPr>
                <w:b/>
                <w:color w:val="000000"/>
                <w:sz w:val="18"/>
                <w:szCs w:val="18"/>
              </w:rPr>
              <w:t xml:space="preserve">Cypress</w:t>
            </w:r>
          </w:p>
        </w:tc>
        <w:tc>
          <w:tcPr>
            <w:tcW w:w="79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Regresión</w:t>
            </w:r>
          </w:p>
        </w:tc>
        <w:tc>
          <w:tcPr>
            <w:tcW w:w="39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Toda la suite en cada cambio</w:t>
            </w:r>
          </w:p>
        </w:tc>
        <w:tc>
          <w:tcPr>
            <w:tcW w:w="29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CI (GitHub Actions)</w:t>
            </w:r>
          </w:p>
        </w:tc>
        <w:tc>
          <w:tcPr>
            <w:tcW w:w="79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Exploratorias</w:t>
            </w:r>
          </w:p>
        </w:tc>
        <w:tc>
          <w:tcPr>
            <w:tcW w:w="39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Sesiones de 30 min con </w:t>
            </w:r>
            <w:r>
              <w:rPr>
                <w:i/>
                <w:color w:val="000000"/>
                <w:sz w:val="18"/>
                <w:szCs w:val="18"/>
              </w:rPr>
              <w:t xml:space="preserve">charters</w:t>
            </w:r>
            <w:r>
              <w:rPr>
                <w:color w:val="000000"/>
                <w:sz w:val="18"/>
                <w:szCs w:val="18"/>
              </w:rPr>
              <w:t xml:space="preserve"> (sección 5.3)</w:t>
            </w:r>
          </w:p>
        </w:tc>
        <w:tc>
          <w:tcPr>
            <w:tcW w:w="29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tcW w:w="79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Seguridad básica</w:t>
            </w:r>
          </w:p>
        </w:tc>
        <w:tc>
          <w:tcPr>
            <w:tcW w:w="39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Antiforgery, cabeceras, no exponer trazas</w:t>
            </w:r>
          </w:p>
        </w:tc>
        <w:tc>
          <w:tcPr>
            <w:tcW w:w="29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 + Cypress</w:t>
            </w:r>
          </w:p>
        </w:tc>
        <w:tc>
          <w:tcPr>
            <w:tcW w:w="79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w="106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Humo</w:t>
            </w:r>
          </w:p>
        </w:tc>
        <w:tc>
          <w:tcPr>
            <w:tcW w:w="39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Todas las pantallas responden 200</w:t>
            </w:r>
          </w:p>
        </w:tc>
        <w:tc>
          <w:tcPr>
            <w:tcW w:w="29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 (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NavegacionTests</w:t>
            </w: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w="79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3.3 TDD, BDD y ATDD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TDD:</w:t>
      </w:r>
      <w:r>
        <w:rPr>
          <w:color w:val="000000"/>
          <w:sz w:val="22"/>
          <w:szCs w:val="22"/>
        </w:rPr>
        <w:t xml:space="preserve"> para HU-04, HU-06, HU-02 (edición/creación), HU-11 y HU-12 se escribieron primero las pruebas. La ejecución inicial quedó </w:t>
      </w:r>
      <w:r>
        <w:rPr>
          <w:b/>
          <w:color w:val="000000"/>
          <w:sz w:val="22"/>
          <w:szCs w:val="22"/>
        </w:rPr>
        <w:t xml:space="preserve">en rojo (5 fallos esperados de 96)</w:t>
      </w:r>
      <w:r>
        <w:rPr>
          <w:color w:val="000000"/>
          <w:sz w:val="22"/>
          <w:szCs w:val="22"/>
        </w:rPr>
        <w:t xml:space="preserve"> y tras implementar pasó a </w:t>
      </w:r>
      <w:r>
        <w:rPr>
          <w:b/>
          <w:color w:val="000000"/>
          <w:sz w:val="22"/>
          <w:szCs w:val="22"/>
        </w:rPr>
        <w:t xml:space="preserve">verde (96/96 en ese momento; 164/164 al cierre del sprint con las pruebas añadidas después)</w:t>
      </w:r>
      <w:r>
        <w:rPr>
          <w:color w:val="000000"/>
          <w:sz w:val="22"/>
          <w:szCs w:val="22"/>
        </w:rPr>
        <w:t xml:space="preserve">. Evidencia: </w:t>
      </w:r>
      <w:r>
        <w:rPr>
          <w:rFonts w:ascii="Consolas" w:hAnsi="Consolas" w:cs="Consolas"/>
          <w:color w:val="000000"/>
          <w:sz w:val="20"/>
          <w:szCs w:val="20"/>
        </w:rPr>
        <w:t xml:space="preserve">Docs/evidencias/tdd-fase-roja.txt</w:t>
      </w:r>
      <w:r>
        <w:rPr>
          <w:color w:val="000000"/>
          <w:sz w:val="22"/>
          <w:szCs w:val="22"/>
        </w:rP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BDD:</w:t>
      </w:r>
      <w:r>
        <w:rPr>
          <w:color w:val="000000"/>
          <w:sz w:val="22"/>
          <w:szCs w:val="22"/>
        </w:rPr>
        <w:t xml:space="preserve"> los criterios se redactan en Gherkin y se codifican con nombres </w:t>
      </w:r>
      <w:r>
        <w:rPr>
          <w:rFonts w:ascii="Consolas" w:hAnsi="Consolas" w:cs="Consolas"/>
          <w:color w:val="000000"/>
          <w:sz w:val="20"/>
          <w:szCs w:val="20"/>
        </w:rPr>
        <w:t xml:space="preserve">Dado_…_Cuando_…_Entonces_…</w:t>
      </w:r>
      <w:r>
        <w:rPr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0"/>
          <w:szCs w:val="20"/>
        </w:rPr>
        <w:t xml:space="preserve">ReglasDeNegocioTests</w:t>
      </w:r>
      <w:r>
        <w:rPr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0"/>
          <w:szCs w:val="20"/>
        </w:rPr>
        <w:t xml:space="preserve">FlujosDeUsuarioTests</w:t>
      </w:r>
      <w:r>
        <w:rPr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0"/>
          <w:szCs w:val="20"/>
        </w:rPr>
        <w:t xml:space="preserve">pedidohub.cy.js</w:t>
      </w:r>
      <w:r>
        <w:rPr>
          <w:color w:val="000000"/>
          <w:sz w:val="22"/>
          <w:szCs w:val="22"/>
        </w:rPr>
        <w:t xml:space="preserve">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ATDD:</w:t>
      </w:r>
      <w:r>
        <w:rPr>
          <w:color w:val="000000"/>
          <w:sz w:val="22"/>
          <w:szCs w:val="22"/>
        </w:rPr>
        <w:t xml:space="preserve"> el PO define el criterio de aceptación </w:t>
      </w:r>
      <w:r>
        <w:rPr>
          <w:b/>
          <w:color w:val="000000"/>
          <w:sz w:val="22"/>
          <w:szCs w:val="22"/>
        </w:rPr>
        <w:t xml:space="preserve">antes</w:t>
      </w:r>
      <w:r>
        <w:rPr>
          <w:color w:val="000000"/>
          <w:sz w:val="22"/>
          <w:szCs w:val="22"/>
        </w:rPr>
        <w:t xml:space="preserve"> de la historia; la prueba E2E correspondiente es el criterio ejecutable.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Ejemplo (HU-06):</w:t>
      </w:r>
    </w:p>
    <w:p>
      <w:pPr>
        <w:spacing w:before="0" w:after="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Escenario: Reserva en el pasado</w:t>
      </w:r>
    </w:p>
    <w:p>
      <w:pPr>
        <w:spacing w:before="0" w:after="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  Dado un cliente "Ana Torres" y la mesa 2</w:t>
      </w:r>
    </w:p>
    <w:p>
      <w:pPr>
        <w:spacing w:before="0" w:after="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  Cuando registro una reserva con fecha 10/01/2026</w:t>
      </w:r>
    </w:p>
    <w:p>
      <w:pPr>
        <w:spacing w:before="0" w:after="16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  Entonces el sistema la rechaza con "La fecha de una reserva nueva no puede estar en el pasado."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3.4 Priorización de pruebas según valor del producto</w:t>
      </w:r>
    </w:p>
    <w:tbl>
      <w:tblPr>
        <w:tblStyle w:val="Tablaconcuadrcula"/>
        <w:tblW w:w="8838" w:type="dxa"/>
        <w:tblLayout w:type="fixed"/>
      </w:tblPr>
      <w:tblGrid>
        <w:gridCol w:w="900"/>
        <w:gridCol w:w="3314"/>
        <w:gridCol w:w="1449"/>
        <w:gridCol w:w="3175"/>
      </w:tblGrid>
      <w:tr>
        <w:trPr>
          <w:tblHeader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Prioridad</w:t>
            </w:r>
          </w:p>
        </w:tc>
        <w:tc>
          <w:tcPr>
            <w:tcW w:w="331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Criterio</w:t>
            </w:r>
          </w:p>
        </w:tc>
        <w:tc>
          <w:tcPr>
            <w:tcW w:w="144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Historias</w:t>
            </w:r>
          </w:p>
        </w:tc>
        <w:tc>
          <w:tcPr>
            <w:tcW w:w="317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Cuándo se ejecuta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P1 — crítica</w:t>
            </w:r>
          </w:p>
        </w:tc>
        <w:tc>
          <w:tcPr>
            <w:tcW w:w="331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Impacta ingresos o dinero (pedidos, facturación)</w:t>
            </w:r>
          </w:p>
        </w:tc>
        <w:tc>
          <w:tcPr>
            <w:tcW w:w="144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HU-02, 03, 04, 05, 09</w:t>
            </w:r>
          </w:p>
        </w:tc>
        <w:tc>
          <w:tcPr>
            <w:tcW w:w="31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Cada </w:t>
            </w:r>
            <w:r>
              <w:rPr>
                <w:i/>
                <w:color w:val="000000"/>
                <w:sz w:val="18"/>
                <w:szCs w:val="18"/>
              </w:rPr>
              <w:t xml:space="preserve">push</w:t>
            </w:r>
            <w:r>
              <w:rPr>
                <w:color w:val="000000"/>
                <w:sz w:val="18"/>
                <w:szCs w:val="18"/>
              </w:rPr>
              <w:t xml:space="preserve"> (unit+integración) y E2E en cada PR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P2 — alta</w:t>
            </w:r>
          </w:p>
        </w:tc>
        <w:tc>
          <w:tcPr>
            <w:tcW w:w="331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Operación diaria</w:t>
            </w:r>
          </w:p>
        </w:tc>
        <w:tc>
          <w:tcPr>
            <w:tcW w:w="144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HU-01, 06, 07, 08, 12</w:t>
            </w:r>
          </w:p>
        </w:tc>
        <w:tc>
          <w:tcPr>
            <w:tcW w:w="31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Cada </w:t>
            </w:r>
            <w:r>
              <w:rPr>
                <w:i/>
                <w:color w:val="000000"/>
                <w:sz w:val="18"/>
                <w:szCs w:val="18"/>
              </w:rPr>
              <w:t xml:space="preserve">push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P3 — media</w:t>
            </w:r>
          </w:p>
        </w:tc>
        <w:tc>
          <w:tcPr>
            <w:tcW w:w="331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Soporte y conveniencia</w:t>
            </w:r>
          </w:p>
        </w:tc>
        <w:tc>
          <w:tcPr>
            <w:tcW w:w="144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HU-10, 11</w:t>
            </w:r>
          </w:p>
        </w:tc>
        <w:tc>
          <w:tcPr>
            <w:tcW w:w="31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Cada </w:t>
            </w:r>
            <w:r>
              <w:rPr>
                <w:i/>
                <w:color w:val="000000"/>
                <w:sz w:val="18"/>
                <w:szCs w:val="18"/>
              </w:rPr>
              <w:t xml:space="preserve">push</w:t>
            </w:r>
            <w:r>
              <w:rPr>
                <w:color w:val="000000"/>
                <w:sz w:val="18"/>
                <w:szCs w:val="18"/>
              </w:rPr>
              <w:t xml:space="preserve"> (barato)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3.5 Automatización con dos herramientas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Selenium WebDriver (C#/xUnit):</w:t>
      </w:r>
      <w:r>
        <w:rPr>
          <w:color w:val="000000"/>
          <w:sz w:val="22"/>
          <w:szCs w:val="22"/>
        </w:rPr>
        <w:t xml:space="preserve"> proyecto </w:t>
      </w:r>
      <w:r>
        <w:rPr>
          <w:rFonts w:ascii="Consolas" w:hAnsi="Consolas" w:cs="Consolas"/>
          <w:color w:val="000000"/>
          <w:sz w:val="20"/>
          <w:szCs w:val="20"/>
        </w:rPr>
        <w:t xml:space="preserve">PedidoHub.E2E</w:t>
      </w:r>
      <w:r>
        <w:rPr>
          <w:color w:val="000000"/>
          <w:sz w:val="22"/>
          <w:szCs w:val="22"/>
        </w:rPr>
        <w:t xml:space="preserve">, 11 escenarios (11/11 pasan), Chrome </w:t>
      </w:r>
      <w:r>
        <w:rPr>
          <w:i/>
          <w:color w:val="000000"/>
          <w:sz w:val="22"/>
          <w:szCs w:val="22"/>
        </w:rPr>
        <w:t xml:space="preserve">headless</w:t>
      </w:r>
      <w:r>
        <w:rPr>
          <w:color w:val="000000"/>
          <w:sz w:val="22"/>
          <w:szCs w:val="22"/>
        </w:rP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Cypress (JavaScript):</w:t>
      </w:r>
      <w:r>
        <w:rPr>
          <w:color w:val="000000"/>
          <w:sz w:val="22"/>
          <w:szCs w:val="22"/>
        </w:rPr>
        <w:t xml:space="preserve"> carpeta </w:t>
      </w:r>
      <w:r>
        <w:rPr>
          <w:rFonts w:ascii="Consolas" w:hAnsi="Consolas" w:cs="Consolas"/>
          <w:color w:val="000000"/>
          <w:sz w:val="20"/>
          <w:szCs w:val="20"/>
        </w:rPr>
        <w:t xml:space="preserve">cypress/</w:t>
      </w:r>
      <w:r>
        <w:rPr>
          <w:color w:val="000000"/>
          <w:sz w:val="22"/>
          <w:szCs w:val="22"/>
        </w:rPr>
        <w:t xml:space="preserve">, 13 escenarios (13/13 pasan), reporte JUnit.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Se complementan: Selenium aprovecha el ecosistema .NET y comparte datos de prueba; Cypress ofrece ciclo rápido de depuración y verificación HTTP directa.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3.6 Integración continua (CI/CD)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Archivo </w:t>
      </w:r>
      <w:r>
        <w:rPr>
          <w:rFonts w:ascii="Consolas" w:hAnsi="Consolas" w:cs="Consolas"/>
          <w:color w:val="000000"/>
          <w:sz w:val="20"/>
          <w:szCs w:val="20"/>
        </w:rPr>
        <w:t xml:space="preserve">.github/workflows/ci.yml</w:t>
      </w:r>
      <w:r>
        <w:rPr>
          <w:color w:val="000000"/>
          <w:sz w:val="22"/>
          <w:szCs w:val="22"/>
        </w:rPr>
        <w:t xml:space="preserve">, en cada </w:t>
      </w:r>
      <w:r>
        <w:rPr>
          <w:i/>
          <w:color w:val="000000"/>
          <w:sz w:val="22"/>
          <w:szCs w:val="22"/>
        </w:rPr>
        <w:t xml:space="preserve">push</w:t>
      </w:r>
      <w:r>
        <w:rPr>
          <w:color w:val="000000"/>
          <w:sz w:val="22"/>
          <w:szCs w:val="22"/>
        </w:rPr>
        <w:t xml:space="preserve"> y </w:t>
      </w:r>
      <w:r>
        <w:rPr>
          <w:i/>
          <w:color w:val="000000"/>
          <w:sz w:val="22"/>
          <w:szCs w:val="22"/>
        </w:rPr>
        <w:t xml:space="preserve">pull request</w:t>
      </w:r>
      <w:r>
        <w:rPr>
          <w:color w:val="000000"/>
          <w:sz w:val="22"/>
          <w:szCs w:val="22"/>
        </w:rPr>
        <w:t xml:space="preserve">: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Restaurar y compilar la solución.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Ejecutar pruebas unitarias e integración con cobertura (coverlet).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Publicar resultados y cobertura como artefactos.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Levantar SQL Server (servicio), aplicar migraciones, iniciar la app y ejecutar Selenium y Cypress.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El </w:t>
      </w:r>
      <w:r>
        <w:rPr>
          <w:i/>
          <w:color w:val="000000"/>
          <w:sz w:val="22"/>
          <w:szCs w:val="22"/>
        </w:rPr>
        <w:t xml:space="preserve">pipeline</w:t>
      </w:r>
      <w:r>
        <w:rPr>
          <w:color w:val="000000"/>
          <w:sz w:val="22"/>
          <w:szCs w:val="22"/>
        </w:rPr>
        <w:t xml:space="preserve"> falla si hay una prueba en rojo (puerta de calidad).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4. Roles y responsabilidades</w:t>
      </w:r>
    </w:p>
    <w:tbl>
      <w:tblPr>
        <w:tblStyle w:val="Tablaconcuadrcula"/>
        <w:tblW w:w="8838" w:type="dxa"/>
        <w:tblLayout w:type="fixed"/>
      </w:tblPr>
      <w:tblGrid>
        <w:gridCol w:w="1329"/>
        <w:gridCol w:w="4692"/>
        <w:gridCol w:w="2817"/>
      </w:tblGrid>
      <w:tr>
        <w:trPr>
          <w:tblHeader/>
        </w:trPr>
        <w:tc>
          <w:tcPr>
            <w:tcW w:w="132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Rol</w:t>
            </w:r>
          </w:p>
        </w:tc>
        <w:tc>
          <w:tcPr>
            <w:tcW w:w="4692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Responsabilidades en este plan</w:t>
            </w:r>
          </w:p>
        </w:tc>
        <w:tc>
          <w:tcPr>
            <w:tcW w:w="281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132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QA Champion</w:t>
            </w:r>
          </w:p>
        </w:tc>
        <w:tc>
          <w:tcPr>
            <w:tcW w:w="469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Mantener el plan, métricas, auditoría interna, decidir salida del sprint</w:t>
            </w:r>
          </w:p>
        </w:tc>
        <w:tc>
          <w:tcPr>
            <w:tcW w:w="281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Este documento, informe de auditoría</w:t>
            </w:r>
          </w:p>
        </w:tc>
      </w:tr>
      <w:tr>
        <w:trPr>
          <w:cantSplit/>
        </w:trPr>
        <w:tc>
          <w:tcPr>
            <w:tcW w:w="132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Developers</w:t>
            </w:r>
          </w:p>
        </w:tc>
        <w:tc>
          <w:tcPr>
            <w:tcW w:w="469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unitarias, corregir defectos, mantener el CI en verde</w:t>
            </w:r>
          </w:p>
        </w:tc>
        <w:tc>
          <w:tcPr>
            <w:tcW w:w="2817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PedidoHub.Tests</w:t>
            </w:r>
          </w:p>
        </w:tc>
      </w:tr>
      <w:tr>
        <w:trPr>
          <w:cantSplit/>
        </w:trPr>
        <w:tc>
          <w:tcPr>
            <w:tcW w:w="132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Product Owner</w:t>
            </w:r>
          </w:p>
        </w:tc>
        <w:tc>
          <w:tcPr>
            <w:tcW w:w="469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Escribir y validar criterios de aceptación; aceptar resultados</w:t>
            </w:r>
          </w:p>
        </w:tc>
        <w:tc>
          <w:tcPr>
            <w:tcW w:w="281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Tabla de historias (sección 2)</w:t>
            </w:r>
          </w:p>
        </w:tc>
      </w:tr>
      <w:tr>
        <w:trPr>
          <w:cantSplit/>
        </w:trPr>
        <w:tc>
          <w:tcPr>
            <w:tcW w:w="132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Scrum Master</w:t>
            </w:r>
          </w:p>
        </w:tc>
        <w:tc>
          <w:tcPr>
            <w:tcW w:w="469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Facilitar integración del plan en el tablero y la retrospectiva</w:t>
            </w:r>
          </w:p>
        </w:tc>
        <w:tc>
          <w:tcPr>
            <w:tcW w:w="2817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Docs/TableroKanban.md</w:t>
            </w:r>
          </w:p>
        </w:tc>
      </w:tr>
      <w:tr>
        <w:trPr>
          <w:cantSplit/>
        </w:trPr>
        <w:tc>
          <w:tcPr>
            <w:tcW w:w="132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Tester/Automation</w:t>
            </w:r>
          </w:p>
        </w:tc>
        <w:tc>
          <w:tcPr>
            <w:tcW w:w="469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Diseñar y ejecutar automatizadas y exploratorias</w:t>
            </w:r>
          </w:p>
        </w:tc>
        <w:tc>
          <w:tcPr>
            <w:tcW w:w="2817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PedidoHub.E2E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cypress/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5. Ciclo de vida de las pruebas dentro del sprint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5.1 Flujo por historia</w:t>
      </w:r>
    </w:p>
    <w:p>
      <w:pPr>
        <w:spacing w:before="0" w:after="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Backlog → (DoR) → Escribir criterios + pruebas (rojo) → Implementar (verde) → Refactor</w:t>
      </w:r>
    </w:p>
    <w:p>
      <w:pPr>
        <w:spacing w:before="0" w:after="16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       → CI (unit+integración+E2E) → Revisión QA → (DoD) → Hecho → Retro / métricas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5.2 Pruebas automatizadas vs manuales</w:t>
      </w:r>
    </w:p>
    <w:tbl>
      <w:tblPr>
        <w:tblStyle w:val="Tablaconcuadrcula"/>
        <w:tblW w:w="8838" w:type="dxa"/>
        <w:tblLayout w:type="fixed"/>
      </w:tblPr>
      <w:tblGrid>
        <w:gridCol w:w="1553"/>
        <w:gridCol w:w="4273"/>
        <w:gridCol w:w="3012"/>
      </w:tblGrid>
      <w:tr>
        <w:trPr>
          <w:tblHeader/>
        </w:trPr>
        <w:tc>
          <w:tcPr>
            <w:tcW w:w="1553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Momento</w:t>
            </w:r>
          </w:p>
        </w:tc>
        <w:tc>
          <w:tcPr>
            <w:tcW w:w="4273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Automatizadas</w:t>
            </w:r>
          </w:p>
        </w:tc>
        <w:tc>
          <w:tcPr>
            <w:tcW w:w="3012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Manuales</w:t>
            </w:r>
          </w:p>
        </w:tc>
      </w:tr>
      <w:tr>
        <w:trPr>
          <w:cantSplit/>
        </w:trPr>
        <w:tc>
          <w:tcPr>
            <w:tcW w:w="155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Desarrollo</w:t>
            </w:r>
          </w:p>
        </w:tc>
        <w:tc>
          <w:tcPr>
            <w:tcW w:w="427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Unitarias y de integración al guardar/commit</w:t>
            </w:r>
          </w:p>
        </w:tc>
        <w:tc>
          <w:tcPr>
            <w:tcW w:w="301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55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w="427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Suite completa en CI</w:t>
            </w:r>
          </w:p>
        </w:tc>
        <w:tc>
          <w:tcPr>
            <w:tcW w:w="301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55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Fin de historia</w:t>
            </w:r>
          </w:p>
        </w:tc>
        <w:tc>
          <w:tcPr>
            <w:tcW w:w="427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E2E de la historia</w:t>
            </w:r>
          </w:p>
        </w:tc>
        <w:tc>
          <w:tcPr>
            <w:tcW w:w="301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Revisión de UX/accesibilidad</w:t>
            </w:r>
          </w:p>
        </w:tc>
      </w:tr>
      <w:tr>
        <w:trPr>
          <w:cantSplit/>
        </w:trPr>
        <w:tc>
          <w:tcPr>
            <w:tcW w:w="155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Cierre de sprint</w:t>
            </w:r>
          </w:p>
        </w:tc>
        <w:tc>
          <w:tcPr>
            <w:tcW w:w="427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Regresión completa</w:t>
            </w:r>
          </w:p>
        </w:tc>
        <w:tc>
          <w:tcPr>
            <w:tcW w:w="301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Sesión exploratoria + auditoría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5.3 Pruebas exploratorias (charters)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i/>
          <w:color w:val="000000"/>
          <w:sz w:val="22"/>
          <w:szCs w:val="22"/>
        </w:rPr>
        <w:t xml:space="preserve">Explorar</w:t>
      </w:r>
      <w:r>
        <w:rPr>
          <w:color w:val="000000"/>
          <w:sz w:val="22"/>
          <w:szCs w:val="22"/>
        </w:rPr>
        <w:t xml:space="preserve"> el plano de mesas </w:t>
      </w:r>
      <w:r>
        <w:rPr>
          <w:i/>
          <w:color w:val="000000"/>
          <w:sz w:val="22"/>
          <w:szCs w:val="22"/>
        </w:rPr>
        <w:t xml:space="preserve">con</w:t>
      </w:r>
      <w:r>
        <w:rPr>
          <w:color w:val="000000"/>
          <w:sz w:val="22"/>
          <w:szCs w:val="22"/>
        </w:rPr>
        <w:t xml:space="preserve"> pedidos simultáneos </w:t>
      </w:r>
      <w:r>
        <w:rPr>
          <w:i/>
          <w:color w:val="000000"/>
          <w:sz w:val="22"/>
          <w:szCs w:val="22"/>
        </w:rPr>
        <w:t xml:space="preserve">para descubrir</w:t>
      </w:r>
      <w:r>
        <w:rPr>
          <w:color w:val="000000"/>
          <w:sz w:val="22"/>
          <w:szCs w:val="22"/>
        </w:rPr>
        <w:t xml:space="preserve"> inconsistencias de estado.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i/>
          <w:color w:val="000000"/>
          <w:sz w:val="22"/>
          <w:szCs w:val="22"/>
        </w:rPr>
        <w:t xml:space="preserve">Explorar</w:t>
      </w:r>
      <w:r>
        <w:rPr>
          <w:color w:val="000000"/>
          <w:sz w:val="22"/>
          <w:szCs w:val="22"/>
        </w:rPr>
        <w:t xml:space="preserve"> el formulario de reservas </w:t>
      </w:r>
      <w:r>
        <w:rPr>
          <w:i/>
          <w:color w:val="000000"/>
          <w:sz w:val="22"/>
          <w:szCs w:val="22"/>
        </w:rPr>
        <w:t xml:space="preserve">con</w:t>
      </w:r>
      <w:r>
        <w:rPr>
          <w:color w:val="000000"/>
          <w:sz w:val="22"/>
          <w:szCs w:val="22"/>
        </w:rPr>
        <w:t xml:space="preserve"> valores límite de fecha y capacidad </w:t>
      </w:r>
      <w:r>
        <w:rPr>
          <w:i/>
          <w:color w:val="000000"/>
          <w:sz w:val="22"/>
          <w:szCs w:val="22"/>
        </w:rPr>
        <w:t xml:space="preserve">para descubrir</w:t>
      </w:r>
      <w:r>
        <w:rPr>
          <w:color w:val="000000"/>
          <w:sz w:val="22"/>
          <w:szCs w:val="22"/>
        </w:rPr>
        <w:t xml:space="preserve"> validaciones faltantes.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i/>
          <w:color w:val="000000"/>
          <w:sz w:val="22"/>
          <w:szCs w:val="22"/>
        </w:rPr>
        <w:t xml:space="preserve">Explorar</w:t>
      </w:r>
      <w:r>
        <w:rPr>
          <w:color w:val="000000"/>
          <w:sz w:val="22"/>
          <w:szCs w:val="22"/>
        </w:rPr>
        <w:t xml:space="preserve"> la facturación </w:t>
      </w:r>
      <w:r>
        <w:rPr>
          <w:i/>
          <w:color w:val="000000"/>
          <w:sz w:val="22"/>
          <w:szCs w:val="22"/>
        </w:rPr>
        <w:t xml:space="preserve">con</w:t>
      </w:r>
      <w:r>
        <w:rPr>
          <w:color w:val="000000"/>
          <w:sz w:val="22"/>
          <w:szCs w:val="22"/>
        </w:rPr>
        <w:t xml:space="preserve"> pedidos modificados </w:t>
      </w:r>
      <w:r>
        <w:rPr>
          <w:i/>
          <w:color w:val="000000"/>
          <w:sz w:val="22"/>
          <w:szCs w:val="22"/>
        </w:rPr>
        <w:t xml:space="preserve">para descubrir</w:t>
      </w:r>
      <w:r>
        <w:rPr>
          <w:color w:val="000000"/>
          <w:sz w:val="22"/>
          <w:szCs w:val="22"/>
        </w:rPr>
        <w:t xml:space="preserve"> totales incorrectos.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5.4 Gestión de defectos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Estados: Nuevo → Confirmado → En corrección → Verificado → Cerrado. Severidad (Crítica/Mayor/Menor) y prioridad se registran en el tablero. Todo defecto corregido recibe una </w:t>
      </w:r>
      <w:r>
        <w:rPr>
          <w:b/>
          <w:color w:val="000000"/>
          <w:sz w:val="22"/>
          <w:szCs w:val="22"/>
        </w:rPr>
        <w:t xml:space="preserve">prueba de regresión</w:t>
      </w:r>
      <w:r>
        <w:rPr>
          <w:color w:val="000000"/>
          <w:sz w:val="22"/>
          <w:szCs w:val="22"/>
        </w:rPr>
        <w:t xml:space="preserve">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6. Criterios de entrada y salida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6.1 Definition of Ready (DoR) — para iniciar una historia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Redactada como "Como… quiero… para…".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Criterios de aceptación en Gherkin.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Prioridad asignada por el PO.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Datos de prueba identificados.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Estimación menor a 1 sprint.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6.2 Definition of Done (DoD) — para cerrar una historia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Pruebas escritas </w:t>
      </w:r>
      <w:r>
        <w:rPr>
          <w:b/>
          <w:color w:val="000000"/>
          <w:sz w:val="22"/>
          <w:szCs w:val="22"/>
        </w:rPr>
        <w:t xml:space="preserve">antes</w:t>
      </w:r>
      <w:r>
        <w:rPr>
          <w:color w:val="000000"/>
          <w:sz w:val="22"/>
          <w:szCs w:val="22"/>
        </w:rPr>
        <w:t xml:space="preserve"> del código (TDD) y en verde.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Cobertura de líneas del código nuevo ≥ 80 %.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Cero defectos críticos/mayores abiertos de la historia.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Criterios de aceptación verificados (automatizados o manuales).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CI en verde.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Documentación actualizada (README / este plan).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6.3 Criterios de salida del sprint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100 % de pruebas P1 y P2 pasando.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Pass rate global ≥ 98 %.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Sin defectos críticos abiertos.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Auditoría interna realizada con acciones correctivas registradas.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7. Métricas y control de calidad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7.1 Resultados del sprint (medidos)</w:t>
      </w:r>
    </w:p>
    <w:tbl>
      <w:tblPr>
        <w:tblStyle w:val="Tablaconcuadrcula"/>
        <w:tblW w:w="8838" w:type="dxa"/>
        <w:tblLayout w:type="fixed"/>
      </w:tblPr>
      <w:tblGrid>
        <w:gridCol w:w="2644"/>
        <w:gridCol w:w="2783"/>
        <w:gridCol w:w="2574"/>
        <w:gridCol w:w="837"/>
      </w:tblGrid>
      <w:tr>
        <w:trPr>
          <w:tblHeader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Métrica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Fórmula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Valor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Meta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automatizadas totales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 140 + Selenium 11 + Cypress 13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164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Pass rate final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pasadas / totales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164 / 164 = 100 %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≥ 98 %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Fail rate final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falladas / totales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0 %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≤ 2 %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Pass rate en fase roja TDD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pasadas / totales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91 / 96 = 94.8 % (5 fallos esperados)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Defectos encontrados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auditoría + TDD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5</w:t>
            </w:r>
            <w:r>
              <w:rPr>
                <w:color w:val="000000"/>
                <w:sz w:val="18"/>
                <w:szCs w:val="18"/>
              </w:rPr>
              <w:t xml:space="preserve"> (3 mayores, 2 menores)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Defectos corregidos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corregidos / encontrados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5 / 5 = 100 %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Cobertura de líneas (lógica de la app)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coverlet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1081 / 1371 = 78.8 %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≥ 80 % (DoD)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Cobertura de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ReporteService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coverlet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100 %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≥ 80 %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Defect density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defectos / KLOC (1.371 KLOC ejecutables)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3.6 defectos/KLOC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&lt; 5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Tiempo de la suite unit.+integración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≈ 5 s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&lt; 30 s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Throughput (velocidad)</w:t>
            </w:r>
          </w:p>
        </w:tc>
        <w:tc>
          <w:tcPr>
            <w:tcW w:w="278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tarjetas terminadas por sprint</w:t>
            </w:r>
          </w:p>
        </w:tc>
        <w:tc>
          <w:tcPr>
            <w:tcW w:w="257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17</w:t>
            </w:r>
            <w:r>
              <w:rPr>
                <w:color w:val="000000"/>
                <w:sz w:val="18"/>
                <w:szCs w:val="18"/>
              </w:rPr>
              <w:t xml:space="preserve"> (12 historias + 5 defectos)</w:t>
            </w:r>
          </w:p>
        </w:tc>
        <w:tc>
          <w:tcPr>
            <w:tcW w:w="8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Detalle de cobertura por archivo: </w:t>
      </w:r>
      <w:r>
        <w:rPr>
          <w:rFonts w:ascii="Consolas" w:hAnsi="Consolas" w:cs="Consolas"/>
          <w:color w:val="000000"/>
          <w:sz w:val="20"/>
          <w:szCs w:val="20"/>
        </w:rPr>
        <w:t xml:space="preserve">Docs/evidencias/cobertura.md</w:t>
      </w:r>
      <w:r>
        <w:rPr>
          <w:color w:val="000000"/>
          <w:sz w:val="22"/>
          <w:szCs w:val="22"/>
        </w:rPr>
        <w:t xml:space="preserve">. La cobertura global (78.8 %) queda ligeramente por debajo de la meta del DoD (80 %); la brecha está en </w:t>
      </w:r>
      <w:r>
        <w:rPr>
          <w:rFonts w:ascii="Consolas" w:hAnsi="Consolas" w:cs="Consolas"/>
          <w:color w:val="000000"/>
          <w:sz w:val="20"/>
          <w:szCs w:val="20"/>
        </w:rPr>
        <w:t xml:space="preserve">TelefonosController</w:t>
      </w:r>
      <w:r>
        <w:rPr>
          <w:color w:val="000000"/>
          <w:sz w:val="22"/>
          <w:szCs w:val="22"/>
        </w:rPr>
        <w:t xml:space="preserve"> (51.4 %) y se registra como TD-04.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7.2 Definiciones</w:t>
      </w:r>
    </w:p>
    <w:tbl>
      <w:tblPr>
        <w:tblStyle w:val="Tablaconcuadrcula"/>
        <w:tblW w:w="8838" w:type="dxa"/>
        <w:tblLayout w:type="fixed"/>
      </w:tblPr>
      <w:tblGrid>
        <w:gridCol w:w="2525"/>
        <w:gridCol w:w="6313"/>
      </w:tblGrid>
      <w:tr>
        <w:trPr>
          <w:tblHeader/>
        </w:trPr>
        <w:tc>
          <w:tcPr>
            <w:tcW w:w="252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Métrica</w:t>
            </w:r>
          </w:p>
        </w:tc>
        <w:tc>
          <w:tcPr>
            <w:tcW w:w="6313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Cobertura</w:t>
            </w:r>
          </w:p>
        </w:tc>
        <w:tc>
          <w:tcPr>
            <w:tcW w:w="631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% de líneas/ramas ejecutadas por las pruebas (coverlet)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Defect density</w:t>
            </w:r>
          </w:p>
        </w:tc>
        <w:tc>
          <w:tcPr>
            <w:tcW w:w="631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defectos / KLOC. Con 5 defectos y el tamaño del código (ver cobertura) se calcula por sprint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Pass/Fail rate</w:t>
            </w:r>
          </w:p>
        </w:tc>
        <w:tc>
          <w:tcPr>
            <w:tcW w:w="631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pasadas o fallidas / totales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Velocidad del equipo</w:t>
            </w:r>
          </w:p>
        </w:tc>
        <w:tc>
          <w:tcPr>
            <w:tcW w:w="631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historias terminadas por sprint (Kanban: </w:t>
            </w:r>
            <w:r>
              <w:rPr>
                <w:i/>
                <w:color w:val="000000"/>
                <w:sz w:val="18"/>
                <w:szCs w:val="18"/>
              </w:rPr>
              <w:t xml:space="preserve">throughput</w:t>
            </w:r>
            <w:r>
              <w:rPr>
                <w:color w:val="000000"/>
                <w:sz w:val="18"/>
                <w:szCs w:val="18"/>
              </w:rPr>
              <w:t xml:space="preserve"> semanal)</w:t>
            </w:r>
          </w:p>
        </w:tc>
      </w:tr>
      <w:tr>
        <w:trPr>
          <w:cantSplit/>
        </w:trPr>
        <w:tc>
          <w:tcPr>
            <w:tcW w:w="252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Lead time</w:t>
            </w:r>
          </w:p>
        </w:tc>
        <w:tc>
          <w:tcPr>
            <w:tcW w:w="6313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días desde "En desarrollo" hasta "Hecho"</w:t>
            </w:r>
          </w:p>
        </w:tc>
      </w:tr>
    </w:tbl>
    <w:p>
      <w:pPr>
        <w:spacing w:after="80"/>
      </w:pP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7.3 Velocidad / throughput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Sprint actual: </w:t>
      </w:r>
      <w:r>
        <w:rPr>
          <w:b/>
          <w:color w:val="000000"/>
          <w:sz w:val="22"/>
          <w:szCs w:val="22"/>
        </w:rPr>
        <w:t xml:space="preserve">17 tarjetas terminadas (12 historias y 5 defectos corregidos con TDD)</w:t>
      </w:r>
      <w:r>
        <w:rPr>
          <w:color w:val="000000"/>
          <w:sz w:val="22"/>
          <w:szCs w:val="22"/>
        </w:rPr>
        <w:t xml:space="preserve">. Se registrará el </w:t>
      </w:r>
      <w:r>
        <w:rPr>
          <w:i/>
          <w:color w:val="000000"/>
          <w:sz w:val="22"/>
          <w:szCs w:val="22"/>
        </w:rPr>
        <w:t xml:space="preserve">throughput</w:t>
      </w:r>
      <w:r>
        <w:rPr>
          <w:color w:val="000000"/>
          <w:sz w:val="22"/>
          <w:szCs w:val="22"/>
        </w:rPr>
        <w:t xml:space="preserve"> semanal en el tablero para comparar sprints.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7.4 Mejoras propuestas (indicadores)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Subir cobertura de ramas de controladores con más pruebas de integración (Telefonos, Mesas, Empleados).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Agregar análisis estático (analizadores Roslyn) en el CI.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Agregar paginación y pruebas de rendimiento ligeras.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Incorporar autenticación y roles con sus pruebas de autorización.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8. Riesgos y mitigación</w:t>
      </w:r>
    </w:p>
    <w:tbl>
      <w:tblPr>
        <w:tblStyle w:val="Tablaconcuadrcula"/>
        <w:tblW w:w="8838" w:type="dxa"/>
        <w:tblLayout w:type="fixed"/>
      </w:tblPr>
      <w:tblGrid>
        <w:gridCol w:w="900"/>
        <w:gridCol w:w="3682"/>
        <w:gridCol w:w="900"/>
        <w:gridCol w:w="900"/>
        <w:gridCol w:w="2456"/>
      </w:tblGrid>
      <w:tr>
        <w:trPr>
          <w:tblHeader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w="3682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Prob.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Impacto</w:t>
            </w:r>
          </w:p>
        </w:tc>
        <w:tc>
          <w:tcPr>
            <w:tcW w:w="2456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Mitigación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w="368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Equipo de una persona: sesgo de autorrevisión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w="245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TDD (prueba antes del código), CI como revisor objetivo, auditoría con checklist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w="368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Diferencias entre SQLite (pruebas) y SQL Server (producción)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w="245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E2E en CI contra SQL Server real; conversor decimal solo en pruebas; documentado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w="368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E2E frágiles (tiempos, selectores)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w="245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Esperas explícitas, datos únicos, selectores por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name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w="368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Datos de ejemplo con fechas fijas (2026) vuelven obsoletas las pruebas de reportes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w="245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Fechas fijas de reporte; usar fechas relativas en reservas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w="368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autenticación: cualquiera puede operar el sistema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w="245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Registrado como deuda técnica P1 para el próximo sprint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w="368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Sin paginación: degradación con muchos registros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w="245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Backlog; prueba de rendimiento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R7</w:t>
            </w:r>
          </w:p>
        </w:tc>
        <w:tc>
          <w:tcPr>
            <w:tcW w:w="368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Dependencia de fuentes externas (Google Fonts)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w="245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Aloja fuentes localmente (backlog)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R8</w:t>
            </w:r>
          </w:p>
        </w:tc>
        <w:tc>
          <w:tcPr>
            <w:tcW w:w="368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Cambio de zona horaria/cultura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w="245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Cultura fija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en-US</w:t>
            </w:r>
            <w:r>
              <w:rPr>
                <w:color w:val="000000"/>
                <w:sz w:val="18"/>
                <w:szCs w:val="18"/>
              </w:rPr>
              <w:t xml:space="preserve"> ya configurada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9. Evidencias entregadas</w:t>
      </w:r>
    </w:p>
    <w:tbl>
      <w:tblPr>
        <w:tblStyle w:val="Tablaconcuadrcula"/>
        <w:tblW w:w="8838" w:type="dxa"/>
        <w:tblLayout w:type="fixed"/>
      </w:tblPr>
      <w:tblGrid>
        <w:gridCol w:w="3689"/>
        <w:gridCol w:w="5149"/>
      </w:tblGrid>
      <w:tr>
        <w:trPr>
          <w:tblHeader/>
        </w:trPr>
        <w:tc>
          <w:tcPr>
            <w:tcW w:w="368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Evidencia requerida</w:t>
            </w:r>
          </w:p>
        </w:tc>
        <w:tc>
          <w:tcPr>
            <w:tcW w:w="514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Ubicación</w:t>
            </w:r>
          </w:p>
        </w:tc>
      </w:tr>
      <w:tr>
        <w:trPr>
          <w:cantSplit/>
        </w:trPr>
        <w:tc>
          <w:tcPr>
            <w:tcW w:w="368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Test Plan actualizado (versión ágil)</w:t>
            </w:r>
          </w:p>
        </w:tc>
        <w:tc>
          <w:tcPr>
            <w:tcW w:w="5149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Docs/TestPlan_Agil.md</w:t>
            </w:r>
          </w:p>
        </w:tc>
      </w:tr>
      <w:tr>
        <w:trPr>
          <w:cantSplit/>
        </w:trPr>
        <w:tc>
          <w:tcPr>
            <w:tcW w:w="368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Repositorio con pruebas (TDD/BDD/unitarias)</w:t>
            </w:r>
          </w:p>
        </w:tc>
        <w:tc>
          <w:tcPr>
            <w:tcW w:w="5149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PedidoHub.Tests/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PedidoHub.E2E/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cypress/</w:t>
            </w:r>
          </w:p>
        </w:tc>
      </w:tr>
      <w:tr>
        <w:trPr>
          <w:cantSplit/>
        </w:trPr>
        <w:tc>
          <w:tcPr>
            <w:tcW w:w="368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Informe de auditoría interna</w:t>
            </w:r>
          </w:p>
        </w:tc>
        <w:tc>
          <w:tcPr>
            <w:tcW w:w="5149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Docs/InformeAuditoria.md</w:t>
            </w:r>
          </w:p>
        </w:tc>
      </w:tr>
      <w:tr>
        <w:trPr>
          <w:cantSplit/>
        </w:trPr>
        <w:tc>
          <w:tcPr>
            <w:tcW w:w="368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Integración con tablero ágil</w:t>
            </w:r>
          </w:p>
        </w:tc>
        <w:tc>
          <w:tcPr>
            <w:tcW w:w="5149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Docs/TableroKanban.md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Docs/backlog-trello.csv</w:t>
            </w:r>
            <w:r>
              <w:rPr>
                <w:color w:val="000000"/>
                <w:sz w:val="18"/>
                <w:szCs w:val="18"/>
              </w:rPr>
              <w:t xml:space="preserve"> (importable a Trello/Jira)</w:t>
            </w:r>
          </w:p>
        </w:tc>
      </w:tr>
      <w:tr>
        <w:trPr>
          <w:cantSplit/>
        </w:trPr>
        <w:tc>
          <w:tcPr>
            <w:tcW w:w="368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Resultados de pruebas</w:t>
            </w:r>
          </w:p>
        </w:tc>
        <w:tc>
          <w:tcPr>
            <w:tcW w:w="5149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Docs/evidencias/</w:t>
            </w:r>
            <w:r>
              <w:rPr>
                <w:color w:val="000000"/>
                <w:sz w:val="18"/>
                <w:szCs w:val="18"/>
              </w:rPr>
              <w:t xml:space="preserve"> (TRX de xUnit y Selenium, JUnit de Cypress, cobertura, fase roja TDD)</w:t>
            </w:r>
          </w:p>
        </w:tc>
      </w:tr>
      <w:tr>
        <w:trPr>
          <w:cantSplit/>
        </w:trPr>
        <w:tc>
          <w:tcPr>
            <w:tcW w:w="368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Indicadores y mejoras</w:t>
            </w:r>
          </w:p>
        </w:tc>
        <w:tc>
          <w:tcPr>
            <w:tcW w:w="514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Secciones 7 y 8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10. Bibliografía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Pressman, R. S., &amp; Maxim, B. R. (2020). </w:t>
      </w:r>
      <w:r>
        <w:rPr>
          <w:i/>
          <w:color w:val="000000"/>
          <w:sz w:val="22"/>
          <w:szCs w:val="22"/>
        </w:rPr>
        <w:t xml:space="preserve">Ingeniería del Software: Un Enfoque Práctico</w:t>
      </w:r>
      <w:r>
        <w:rPr>
          <w:color w:val="000000"/>
          <w:sz w:val="22"/>
          <w:szCs w:val="22"/>
        </w:rPr>
        <w:t xml:space="preserve">. McGraw-Hill.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Sommerville, I. (2020). </w:t>
      </w:r>
      <w:r>
        <w:rPr>
          <w:i/>
          <w:color w:val="000000"/>
          <w:sz w:val="22"/>
          <w:szCs w:val="22"/>
        </w:rPr>
        <w:t xml:space="preserve">Ingeniería de Software</w:t>
      </w:r>
      <w:r>
        <w:rPr>
          <w:color w:val="000000"/>
          <w:sz w:val="22"/>
          <w:szCs w:val="22"/>
        </w:rPr>
        <w:t xml:space="preserve"> (10.ª ed.). Pearson.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ISTQB Foundation Level Syllabus (v4.0, 2023).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Crispin, L. &amp; Gregory, J. (2014). </w:t>
      </w:r>
      <w:r>
        <w:rPr>
          <w:i/>
          <w:color w:val="000000"/>
          <w:sz w:val="22"/>
          <w:szCs w:val="22"/>
        </w:rPr>
        <w:t xml:space="preserve">Agile Testing: A Practical Guide for Testers and Agile Teams</w:t>
      </w:r>
      <w:r>
        <w:rPr>
          <w:color w:val="000000"/>
          <w:sz w:val="22"/>
          <w:szCs w:val="22"/>
        </w:rPr>
        <w:t xml:space="preserve">. Addison-Wesley.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Fowler, M. (2019). </w:t>
      </w:r>
      <w:r>
        <w:rPr>
          <w:i/>
          <w:color w:val="000000"/>
          <w:sz w:val="22"/>
          <w:szCs w:val="22"/>
        </w:rPr>
        <w:t xml:space="preserve">Continuous Integration and Delivery</w:t>
      </w:r>
      <w:r>
        <w:rPr>
          <w:color w:val="000000"/>
          <w:sz w:val="22"/>
          <w:szCs w:val="22"/>
        </w:rPr>
        <w:t xml:space="preserve">. ThoughtWorks.</w:t>
      </w:r>
    </w:p>
    <w:sectPr w:rsidR="007E2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71480" w14:textId="77777777" w:rsidR="00F06AB8" w:rsidRDefault="00F06AB8" w:rsidP="004330BC">
      <w:pPr>
        <w:spacing w:after="0" w:line="240" w:lineRule="auto"/>
      </w:pPr>
      <w:r>
        <w:separator/>
      </w:r>
    </w:p>
  </w:endnote>
  <w:endnote w:type="continuationSeparator" w:id="0">
    <w:p w14:paraId="1E96062C" w14:textId="77777777" w:rsidR="00F06AB8" w:rsidRDefault="00F06AB8" w:rsidP="00433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7857" w14:textId="77777777" w:rsidR="00F06AB8" w:rsidRDefault="00F06AB8" w:rsidP="004330BC">
      <w:pPr>
        <w:spacing w:after="0" w:line="240" w:lineRule="auto"/>
      </w:pPr>
      <w:r>
        <w:separator/>
      </w:r>
    </w:p>
  </w:footnote>
  <w:footnote w:type="continuationSeparator" w:id="0">
    <w:p w14:paraId="60692D7A" w14:textId="77777777" w:rsidR="00F06AB8" w:rsidRDefault="00F06AB8" w:rsidP="00433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E1D"/>
    <w:multiLevelType w:val="multilevel"/>
    <w:tmpl w:val="DED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571C"/>
    <w:multiLevelType w:val="multilevel"/>
    <w:tmpl w:val="4FC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4E07"/>
    <w:multiLevelType w:val="multilevel"/>
    <w:tmpl w:val="46A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D3C14"/>
    <w:multiLevelType w:val="hybridMultilevel"/>
    <w:tmpl w:val="1A3494A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B766A"/>
    <w:multiLevelType w:val="multilevel"/>
    <w:tmpl w:val="11F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06C6"/>
    <w:multiLevelType w:val="multilevel"/>
    <w:tmpl w:val="FE0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C66CB"/>
    <w:multiLevelType w:val="multilevel"/>
    <w:tmpl w:val="99A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494A"/>
    <w:multiLevelType w:val="multilevel"/>
    <w:tmpl w:val="B33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227F0"/>
    <w:multiLevelType w:val="multilevel"/>
    <w:tmpl w:val="D04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63F10"/>
    <w:multiLevelType w:val="multilevel"/>
    <w:tmpl w:val="190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B2AA7"/>
    <w:multiLevelType w:val="multilevel"/>
    <w:tmpl w:val="19B8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D6026"/>
    <w:multiLevelType w:val="multilevel"/>
    <w:tmpl w:val="991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25DA7"/>
    <w:multiLevelType w:val="multilevel"/>
    <w:tmpl w:val="3A8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566EC"/>
    <w:multiLevelType w:val="multilevel"/>
    <w:tmpl w:val="6FB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A181E"/>
    <w:multiLevelType w:val="multilevel"/>
    <w:tmpl w:val="DD9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86478"/>
    <w:multiLevelType w:val="multilevel"/>
    <w:tmpl w:val="460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75761"/>
    <w:multiLevelType w:val="hybridMultilevel"/>
    <w:tmpl w:val="383E0A9E"/>
    <w:lvl w:ilvl="0" w:tplc="B4DA8A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522633"/>
    <w:multiLevelType w:val="hybridMultilevel"/>
    <w:tmpl w:val="0562F2DC"/>
    <w:lvl w:ilvl="0" w:tplc="6BEA778E">
      <w:start w:val="1"/>
      <w:numFmt w:val="bullet"/>
      <w:lvlText w:val="•"/>
      <w:lvlJc w:val="left"/>
      <w:pPr>
        <w:ind w:left="720" w:hanging="360"/>
      </w:pPr>
    </w:lvl>
    <w:lvl w:ilvl="1" w:tplc="19344AF6">
      <w:start w:val="1"/>
      <w:numFmt w:val="bullet"/>
      <w:lvlText w:val="o"/>
      <w:lvlJc w:val="left"/>
      <w:pPr>
        <w:ind w:left="1440" w:hanging="360"/>
      </w:pPr>
    </w:lvl>
    <w:lvl w:ilvl="2" w:tplc="36B05288">
      <w:start w:val="1"/>
      <w:numFmt w:val="bullet"/>
      <w:lvlText w:val="▪"/>
      <w:lvlJc w:val="left"/>
      <w:pPr>
        <w:ind w:left="2160" w:hanging="360"/>
      </w:pPr>
    </w:lvl>
    <w:lvl w:ilvl="3" w:tplc="837ED830">
      <w:start w:val="1"/>
      <w:numFmt w:val="bullet"/>
      <w:lvlText w:val="•"/>
      <w:lvlJc w:val="left"/>
      <w:pPr>
        <w:ind w:left="2880" w:hanging="360"/>
      </w:pPr>
    </w:lvl>
    <w:lvl w:ilvl="4" w:tplc="50FC562E">
      <w:start w:val="1"/>
      <w:numFmt w:val="bullet"/>
      <w:lvlText w:val="o"/>
      <w:lvlJc w:val="left"/>
      <w:pPr>
        <w:ind w:left="3600" w:hanging="360"/>
      </w:pPr>
    </w:lvl>
    <w:lvl w:ilvl="5" w:tplc="72CEB2F2">
      <w:start w:val="1"/>
      <w:numFmt w:val="bullet"/>
      <w:lvlText w:val="▪"/>
      <w:lvlJc w:val="left"/>
      <w:pPr>
        <w:ind w:left="4320" w:hanging="360"/>
      </w:pPr>
    </w:lvl>
    <w:lvl w:ilvl="6" w:tplc="7EA61F64">
      <w:start w:val="1"/>
      <w:numFmt w:val="bullet"/>
      <w:lvlText w:val="•"/>
      <w:lvlJc w:val="left"/>
      <w:pPr>
        <w:ind w:left="5040" w:hanging="360"/>
      </w:pPr>
    </w:lvl>
    <w:lvl w:ilvl="7" w:tplc="ABD8E9A4">
      <w:start w:val="1"/>
      <w:numFmt w:val="bullet"/>
      <w:lvlText w:val="o"/>
      <w:lvlJc w:val="left"/>
      <w:pPr>
        <w:ind w:left="5760" w:hanging="360"/>
      </w:pPr>
    </w:lvl>
    <w:lvl w:ilvl="8" w:tplc="DEFE4A2C">
      <w:start w:val="1"/>
      <w:numFmt w:val="bullet"/>
      <w:lvlText w:val="▪"/>
      <w:lvlJc w:val="left"/>
      <w:pPr>
        <w:ind w:left="6480" w:hanging="360"/>
      </w:pPr>
    </w:lvl>
  </w:abstractNum>
  <w:abstractNum w:abstractNumId="18" w15:restartNumberingAfterBreak="0">
    <w:nsid w:val="3F8D440E"/>
    <w:multiLevelType w:val="multilevel"/>
    <w:tmpl w:val="1C6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04533"/>
    <w:multiLevelType w:val="multilevel"/>
    <w:tmpl w:val="ECA2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8F0256"/>
    <w:multiLevelType w:val="multilevel"/>
    <w:tmpl w:val="803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449BE"/>
    <w:multiLevelType w:val="multilevel"/>
    <w:tmpl w:val="A7D04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612CD"/>
    <w:multiLevelType w:val="hybridMultilevel"/>
    <w:tmpl w:val="EC169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F7541E"/>
    <w:multiLevelType w:val="multilevel"/>
    <w:tmpl w:val="902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A1F43"/>
    <w:multiLevelType w:val="multilevel"/>
    <w:tmpl w:val="FCC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F3E1F"/>
    <w:multiLevelType w:val="hybridMultilevel"/>
    <w:tmpl w:val="0436D8B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D5E67"/>
    <w:multiLevelType w:val="hybridMultilevel"/>
    <w:tmpl w:val="8F8EB42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F53539"/>
    <w:multiLevelType w:val="multilevel"/>
    <w:tmpl w:val="FB3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C2B55"/>
    <w:multiLevelType w:val="multilevel"/>
    <w:tmpl w:val="187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6511F"/>
    <w:multiLevelType w:val="multilevel"/>
    <w:tmpl w:val="B97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50485"/>
    <w:multiLevelType w:val="multilevel"/>
    <w:tmpl w:val="331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D642C"/>
    <w:multiLevelType w:val="hybridMultilevel"/>
    <w:tmpl w:val="71AA0E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77C58"/>
    <w:multiLevelType w:val="hybridMultilevel"/>
    <w:tmpl w:val="019AC1F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9C5D18"/>
    <w:multiLevelType w:val="multilevel"/>
    <w:tmpl w:val="581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C3E81"/>
    <w:multiLevelType w:val="hybridMultilevel"/>
    <w:tmpl w:val="1BDE9C2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13557C"/>
    <w:multiLevelType w:val="hybridMultilevel"/>
    <w:tmpl w:val="9DF415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607349"/>
    <w:multiLevelType w:val="multilevel"/>
    <w:tmpl w:val="2E9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248D7"/>
    <w:multiLevelType w:val="multilevel"/>
    <w:tmpl w:val="65A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B4203"/>
    <w:multiLevelType w:val="hybridMultilevel"/>
    <w:tmpl w:val="A44C8B44"/>
    <w:lvl w:ilvl="0" w:tplc="4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77301"/>
    <w:multiLevelType w:val="multilevel"/>
    <w:tmpl w:val="69C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C4BE5"/>
    <w:multiLevelType w:val="hybridMultilevel"/>
    <w:tmpl w:val="0EC87CB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0024D"/>
    <w:multiLevelType w:val="hybridMultilevel"/>
    <w:tmpl w:val="FD264018"/>
    <w:lvl w:ilvl="0" w:tplc="C77431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0A70FB"/>
    <w:multiLevelType w:val="multilevel"/>
    <w:tmpl w:val="422E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694020">
    <w:abstractNumId w:val="22"/>
  </w:num>
  <w:num w:numId="2" w16cid:durableId="64841166">
    <w:abstractNumId w:val="0"/>
  </w:num>
  <w:num w:numId="3" w16cid:durableId="1098060166">
    <w:abstractNumId w:val="13"/>
  </w:num>
  <w:num w:numId="4" w16cid:durableId="600188918">
    <w:abstractNumId w:val="6"/>
  </w:num>
  <w:num w:numId="5" w16cid:durableId="1679500512">
    <w:abstractNumId w:val="20"/>
  </w:num>
  <w:num w:numId="6" w16cid:durableId="165290135">
    <w:abstractNumId w:val="23"/>
  </w:num>
  <w:num w:numId="7" w16cid:durableId="1198667094">
    <w:abstractNumId w:val="4"/>
  </w:num>
  <w:num w:numId="8" w16cid:durableId="704713788">
    <w:abstractNumId w:val="33"/>
  </w:num>
  <w:num w:numId="9" w16cid:durableId="579295693">
    <w:abstractNumId w:val="26"/>
  </w:num>
  <w:num w:numId="10" w16cid:durableId="1864398502">
    <w:abstractNumId w:val="3"/>
  </w:num>
  <w:num w:numId="11" w16cid:durableId="362286900">
    <w:abstractNumId w:val="34"/>
  </w:num>
  <w:num w:numId="12" w16cid:durableId="814831587">
    <w:abstractNumId w:val="29"/>
  </w:num>
  <w:num w:numId="13" w16cid:durableId="1233616333">
    <w:abstractNumId w:val="36"/>
  </w:num>
  <w:num w:numId="14" w16cid:durableId="1762872382">
    <w:abstractNumId w:val="39"/>
  </w:num>
  <w:num w:numId="15" w16cid:durableId="426847186">
    <w:abstractNumId w:val="12"/>
  </w:num>
  <w:num w:numId="16" w16cid:durableId="1408377803">
    <w:abstractNumId w:val="24"/>
  </w:num>
  <w:num w:numId="17" w16cid:durableId="1512446562">
    <w:abstractNumId w:val="27"/>
  </w:num>
  <w:num w:numId="18" w16cid:durableId="1473671768">
    <w:abstractNumId w:val="30"/>
  </w:num>
  <w:num w:numId="19" w16cid:durableId="328753126">
    <w:abstractNumId w:val="28"/>
  </w:num>
  <w:num w:numId="20" w16cid:durableId="587546918">
    <w:abstractNumId w:val="14"/>
  </w:num>
  <w:num w:numId="21" w16cid:durableId="1731685816">
    <w:abstractNumId w:val="42"/>
  </w:num>
  <w:num w:numId="22" w16cid:durableId="1454666672">
    <w:abstractNumId w:val="40"/>
  </w:num>
  <w:num w:numId="23" w16cid:durableId="2091349625">
    <w:abstractNumId w:val="38"/>
  </w:num>
  <w:num w:numId="24" w16cid:durableId="1763337423">
    <w:abstractNumId w:val="7"/>
  </w:num>
  <w:num w:numId="25" w16cid:durableId="69625768">
    <w:abstractNumId w:val="9"/>
  </w:num>
  <w:num w:numId="26" w16cid:durableId="496384125">
    <w:abstractNumId w:val="37"/>
  </w:num>
  <w:num w:numId="27" w16cid:durableId="1123302654">
    <w:abstractNumId w:val="8"/>
  </w:num>
  <w:num w:numId="28" w16cid:durableId="291062059">
    <w:abstractNumId w:val="11"/>
  </w:num>
  <w:num w:numId="29" w16cid:durableId="2021925589">
    <w:abstractNumId w:val="19"/>
  </w:num>
  <w:num w:numId="30" w16cid:durableId="1719011269">
    <w:abstractNumId w:val="2"/>
  </w:num>
  <w:num w:numId="31" w16cid:durableId="692271504">
    <w:abstractNumId w:val="21"/>
  </w:num>
  <w:num w:numId="32" w16cid:durableId="1840804645">
    <w:abstractNumId w:val="1"/>
  </w:num>
  <w:num w:numId="33" w16cid:durableId="1819685380">
    <w:abstractNumId w:val="10"/>
  </w:num>
  <w:num w:numId="34" w16cid:durableId="1295865592">
    <w:abstractNumId w:val="5"/>
  </w:num>
  <w:num w:numId="35" w16cid:durableId="1041784646">
    <w:abstractNumId w:val="15"/>
  </w:num>
  <w:num w:numId="36" w16cid:durableId="14696915">
    <w:abstractNumId w:val="18"/>
  </w:num>
  <w:num w:numId="37" w16cid:durableId="2057194790">
    <w:abstractNumId w:val="35"/>
  </w:num>
  <w:num w:numId="38" w16cid:durableId="35812645">
    <w:abstractNumId w:val="32"/>
  </w:num>
  <w:num w:numId="39" w16cid:durableId="490830378">
    <w:abstractNumId w:val="41"/>
  </w:num>
  <w:num w:numId="40" w16cid:durableId="549682783">
    <w:abstractNumId w:val="25"/>
  </w:num>
  <w:num w:numId="41" w16cid:durableId="2106269089">
    <w:abstractNumId w:val="16"/>
  </w:num>
  <w:num w:numId="42" w16cid:durableId="43913936">
    <w:abstractNumId w:val="31"/>
  </w:num>
  <w:num w:numId="43" w16cid:durableId="294606662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F4"/>
    <w:rsid w:val="00020D21"/>
    <w:rsid w:val="00117729"/>
    <w:rsid w:val="001422CA"/>
    <w:rsid w:val="00277599"/>
    <w:rsid w:val="002A35F4"/>
    <w:rsid w:val="00323FC4"/>
    <w:rsid w:val="0036076E"/>
    <w:rsid w:val="00360857"/>
    <w:rsid w:val="00371D3C"/>
    <w:rsid w:val="003C4919"/>
    <w:rsid w:val="003E5E67"/>
    <w:rsid w:val="003F0038"/>
    <w:rsid w:val="004033EF"/>
    <w:rsid w:val="00417E29"/>
    <w:rsid w:val="00427227"/>
    <w:rsid w:val="004330BC"/>
    <w:rsid w:val="004343AE"/>
    <w:rsid w:val="00450E26"/>
    <w:rsid w:val="00466D63"/>
    <w:rsid w:val="00491B77"/>
    <w:rsid w:val="004D146F"/>
    <w:rsid w:val="004D1A47"/>
    <w:rsid w:val="0055125A"/>
    <w:rsid w:val="00586779"/>
    <w:rsid w:val="005B006A"/>
    <w:rsid w:val="0070445F"/>
    <w:rsid w:val="00731927"/>
    <w:rsid w:val="00782642"/>
    <w:rsid w:val="007E2E87"/>
    <w:rsid w:val="007E4C82"/>
    <w:rsid w:val="007E523A"/>
    <w:rsid w:val="00823442"/>
    <w:rsid w:val="008C22F7"/>
    <w:rsid w:val="009B19F8"/>
    <w:rsid w:val="009C56E3"/>
    <w:rsid w:val="009D28B7"/>
    <w:rsid w:val="00A7673E"/>
    <w:rsid w:val="00AE23B7"/>
    <w:rsid w:val="00B247A6"/>
    <w:rsid w:val="00BB3DB0"/>
    <w:rsid w:val="00BE1AB2"/>
    <w:rsid w:val="00BE41C8"/>
    <w:rsid w:val="00C06CDE"/>
    <w:rsid w:val="00C117BD"/>
    <w:rsid w:val="00C63CB1"/>
    <w:rsid w:val="00CB20E5"/>
    <w:rsid w:val="00D43C8F"/>
    <w:rsid w:val="00DA142F"/>
    <w:rsid w:val="00DE3033"/>
    <w:rsid w:val="00E61C35"/>
    <w:rsid w:val="00E935A6"/>
    <w:rsid w:val="00EC45F8"/>
    <w:rsid w:val="00EE79C6"/>
    <w:rsid w:val="00F0164D"/>
    <w:rsid w:val="00F06279"/>
    <w:rsid w:val="00F06AB8"/>
    <w:rsid w:val="00F734EC"/>
    <w:rsid w:val="00F80131"/>
    <w:rsid w:val="00FB1F1F"/>
    <w:rsid w:val="00FD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CD8B"/>
  <w15:chartTrackingRefBased/>
  <w15:docId w15:val="{7EF71C7E-742E-45A8-ACDA-DC25FD14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5F4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A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35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5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5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5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5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5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5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A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5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5F4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3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5F4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5F4"/>
    <w:rPr>
      <w:b/>
      <w:bCs/>
      <w:smallCaps/>
      <w:color w:val="0F4761" w:themeColor="accent1" w:themeShade="BF"/>
      <w:spacing w:val="5"/>
    </w:rPr>
  </w:style>
  <w:style w:type="character" w:customStyle="1" w:styleId="fui-styledtext">
    <w:name w:val="fui-styledtext"/>
    <w:basedOn w:val="Fuentedeprrafopredeter"/>
    <w:rsid w:val="002A35F4"/>
  </w:style>
  <w:style w:type="table" w:styleId="Tablanormal5">
    <w:name w:val="Plain Table 5"/>
    <w:basedOn w:val="Tablanormal"/>
    <w:uiPriority w:val="45"/>
    <w:rsid w:val="005B00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41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47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character" w:styleId="Fuerte">
    <w:name w:val="Strong"/>
    <w:basedOn w:val="Fuentedeprrafopredeter"/>
    <w:uiPriority w:val="22"/>
    <w:qFormat/>
    <w:rsid w:val="00B247A6"/>
    <w:rPr>
      <w:b/>
      <w:bCs/>
    </w:rPr>
  </w:style>
  <w:style w:type="paragraph" w:styleId="Sinespaciado">
    <w:name w:val="No Spacing"/>
    <w:uiPriority w:val="1"/>
    <w:qFormat/>
    <w:rsid w:val="00B247A6"/>
    <w:pPr>
      <w:spacing w:after="0" w:line="240" w:lineRule="auto"/>
      <w:jc w:val="both"/>
    </w:pPr>
    <w:rPr>
      <w:rFonts w:ascii="Arial" w:hAnsi="Arial"/>
    </w:rPr>
  </w:style>
  <w:style w:type="character" w:styleId="nfasis">
    <w:name w:val="Emphasis"/>
    <w:basedOn w:val="Fuentedeprrafopredeter"/>
    <w:uiPriority w:val="20"/>
    <w:qFormat/>
    <w:rsid w:val="0070445F"/>
    <w:rPr>
      <w:i/>
      <w:iCs/>
    </w:rPr>
  </w:style>
  <w:style w:type="table" w:styleId="Tablanormal3">
    <w:name w:val="Plain Table 3"/>
    <w:basedOn w:val="Tablanormal"/>
    <w:uiPriority w:val="43"/>
    <w:rsid w:val="007044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C06C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concuadrcula1">
    <w:name w:val="Tabla con cuadrícula1"/>
    <w:basedOn w:val="Tablanormal"/>
    <w:next w:val="Tablaconcuadrcula"/>
    <w:rsid w:val="004330B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3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0BC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33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0B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D599E-E053-434B-8FCB-C692E210E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Andrés Suárez Andrade</dc:creator>
  <cp:keywords/>
  <dc:description/>
  <cp:lastModifiedBy>Luis Andrés Suárez Andrade</cp:lastModifiedBy>
  <cp:revision>10</cp:revision>
  <cp:lastPrinted>2026-10-07T02:36:00Z</cp:lastPrinted>
  <dcterms:created xsi:type="dcterms:W3CDTF">2026-03-20T02:52:00Z</dcterms:created>
  <dcterms:modified xsi:type="dcterms:W3CDTF">2026-10-16T19:24:00Z</dcterms:modified>
</cp:coreProperties>
</file>