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B954" w14:textId="77777777" w:rsidR="002A35F4" w:rsidRPr="002A35F4" w:rsidRDefault="002A35F4" w:rsidP="002A35F4">
      <w:pPr>
        <w:pStyle w:val="Ttulo1"/>
        <w:spacing w:line="360" w:lineRule="auto"/>
        <w:jc w:val="center"/>
        <w:rPr>
          <w:rFonts w:ascii="Arial" w:hAnsi="Arial"/>
          <w:b/>
          <w:color w:val="000000" w:themeColor="text1"/>
          <w:sz w:val="32"/>
          <w:szCs w:val="48"/>
          <w:lang w:val="es-ES_tradnl"/>
        </w:rPr>
      </w:pPr>
      <w:r w:rsidRPr="002A35F4">
        <w:rPr>
          <w:rFonts w:ascii="Arial" w:hAnsi="Arial"/>
          <w:b/>
          <w:color w:val="000000" w:themeColor="text1"/>
          <w:sz w:val="32"/>
          <w:szCs w:val="48"/>
          <w:lang w:val="es-ES_tradnl"/>
        </w:rPr>
        <w:t>UNIVERSIDAD PRIVADA DEL VALLE</w:t>
      </w:r>
    </w:p>
    <w:p w14:paraId="5473A07C" w14:textId="77777777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FACULTAD DE INFORMATICA Y ELECTRONICA</w:t>
      </w:r>
    </w:p>
    <w:p w14:paraId="72E08E22" w14:textId="414DFF40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CARRERA DE INGENIERIA EN SISTEMAS INF</w:t>
      </w:r>
      <w:r w:rsidR="005B006A">
        <w:rPr>
          <w:sz w:val="32"/>
          <w:szCs w:val="32"/>
          <w:lang w:val="es-ES_tradnl"/>
        </w:rPr>
        <w:t>OR</w:t>
      </w:r>
      <w:r w:rsidRPr="00A123C2">
        <w:rPr>
          <w:sz w:val="32"/>
          <w:szCs w:val="32"/>
          <w:lang w:val="es-ES_tradnl"/>
        </w:rPr>
        <w:t>MÁTICOS</w:t>
      </w:r>
    </w:p>
    <w:p w14:paraId="2BB9AD6E" w14:textId="704A0310" w:rsidR="002A35F4" w:rsidRDefault="002A35F4" w:rsidP="002A35F4">
      <w:pPr>
        <w:jc w:val="center"/>
      </w:pPr>
      <w:r>
        <w:fldChar w:fldCharType="begin"/>
      </w:r>
      <w:r w:rsidR="00C63CB1">
        <w:instrText xml:space="preserve"> INCLUDEPICTURE "C:\\Users\\evato\\Library\\Group Containers\\UBF8T346G9.ms\\WebArchiveCopyPasteTempFiles\\com.microsoft.Word\\cropped-cropped-LOGO-NUEVO-_02.png"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03698452" wp14:editId="4BE64903">
            <wp:extent cx="2655277" cy="2655277"/>
            <wp:effectExtent l="0" t="0" r="0" b="0"/>
            <wp:docPr id="919578381" name="Imagen 1" descr="Sandro Atora – Página 6 – Univ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dro Atora – Página 6 – Unival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02" cy="270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3F3133" w14:textId="77777777" w:rsidR="002A35F4" w:rsidRDefault="002A35F4" w:rsidP="002A35F4">
      <w:pPr>
        <w:jc w:val="center"/>
      </w:pPr>
    </w:p>
    <w:p w14:paraId="16BDE156" w14:textId="1A64A7B0" w:rsidR="002A35F4" w:rsidRPr="00A123C2" w:rsidRDefault="00D43C8F" w:rsidP="007E2E87">
      <w:pPr>
        <w:jc w:val="center"/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</w:rPr>
        <w:t>Actualización del Test Plan en un entorno ágil – PedidoHub</w:t>
      </w:r>
    </w:p>
    <w:p w14:paraId="0D7A5419" w14:textId="77777777" w:rsidR="002A35F4" w:rsidRPr="00A123C2" w:rsidRDefault="002A35F4" w:rsidP="002A35F4">
      <w:pPr>
        <w:spacing w:line="360" w:lineRule="auto"/>
        <w:jc w:val="left"/>
        <w:rPr>
          <w:b/>
          <w:bCs/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Estudiante:</w:t>
      </w:r>
    </w:p>
    <w:p w14:paraId="5A73E1CC" w14:textId="2624C77D" w:rsidR="004330BC" w:rsidRPr="00F734EC" w:rsidRDefault="003E5E67" w:rsidP="00F734EC">
      <w:pPr>
        <w:pStyle w:val="Prrafodelista"/>
        <w:numPr>
          <w:ilvl w:val="0"/>
          <w:numId w:val="1"/>
        </w:numPr>
        <w:spacing w:line="360" w:lineRule="auto"/>
        <w:jc w:val="left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Luis Andrés Suárez Andrade</w:t>
      </w:r>
    </w:p>
    <w:p w14:paraId="705731CB" w14:textId="7A38B961" w:rsidR="002A35F4" w:rsidRPr="00F734EC" w:rsidRDefault="002A35F4" w:rsidP="003E5E67">
      <w:pPr>
        <w:spacing w:line="360" w:lineRule="auto"/>
        <w:jc w:val="left"/>
        <w:rPr>
          <w:sz w:val="28"/>
          <w:szCs w:val="28"/>
          <w:u w:val="single"/>
          <w:lang w:val="en-US"/>
        </w:rPr>
      </w:pPr>
      <w:r w:rsidRPr="00F734EC">
        <w:rPr>
          <w:b/>
          <w:bCs/>
          <w:sz w:val="28"/>
          <w:szCs w:val="28"/>
          <w:lang w:val="en-US"/>
        </w:rPr>
        <w:t>Asignatura:</w:t>
      </w:r>
      <w:r w:rsidR="008C22F7" w:rsidRPr="00F734EC">
        <w:rPr>
          <w:sz w:val="28"/>
          <w:szCs w:val="28"/>
          <w:lang w:val="en-US"/>
        </w:rPr>
        <w:t xml:space="preserve"> </w:t>
      </w:r>
      <w:r w:rsidR="00F734EC">
        <w:rPr>
          <w:sz w:val="28"/>
          <w:szCs w:val="28"/>
          <w:lang w:val="en-US"/>
        </w:rPr>
        <w:t>Aseguramiento de la Calidad del Software (SQA)</w:t>
      </w:r>
    </w:p>
    <w:p w14:paraId="5C1E2F35" w14:textId="10F8D46F" w:rsidR="002A35F4" w:rsidRPr="00F734EC" w:rsidRDefault="002A35F4" w:rsidP="002A35F4">
      <w:pPr>
        <w:spacing w:line="360" w:lineRule="auto"/>
        <w:jc w:val="left"/>
        <w:rPr>
          <w:sz w:val="28"/>
          <w:szCs w:val="28"/>
          <w:lang w:val="en-US"/>
        </w:rPr>
      </w:pPr>
      <w:r w:rsidRPr="00F734EC">
        <w:rPr>
          <w:b/>
          <w:bCs/>
          <w:sz w:val="28"/>
          <w:szCs w:val="28"/>
          <w:lang w:val="en-US"/>
        </w:rPr>
        <w:t>Semestre:</w:t>
      </w:r>
      <w:r w:rsidRPr="00F734EC">
        <w:rPr>
          <w:sz w:val="28"/>
          <w:szCs w:val="28"/>
          <w:lang w:val="en-US"/>
        </w:rPr>
        <w:t xml:space="preserve">  </w:t>
      </w:r>
      <w:r w:rsidR="00A7673E" w:rsidRPr="00F734EC">
        <w:rPr>
          <w:sz w:val="28"/>
          <w:szCs w:val="28"/>
          <w:lang w:val="en-US"/>
        </w:rPr>
        <w:t>Sexto</w:t>
      </w:r>
    </w:p>
    <w:p w14:paraId="276A2087" w14:textId="369B9E64" w:rsidR="00417E29" w:rsidRPr="00A123C2" w:rsidRDefault="002A35F4" w:rsidP="002A35F4">
      <w:pPr>
        <w:spacing w:line="360" w:lineRule="auto"/>
        <w:jc w:val="left"/>
        <w:rPr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Grupo:</w:t>
      </w:r>
      <w:r w:rsidRPr="00A123C2">
        <w:rPr>
          <w:sz w:val="28"/>
          <w:szCs w:val="28"/>
          <w:lang w:val="es-ES_tradnl"/>
        </w:rPr>
        <w:t xml:space="preserve"> </w:t>
      </w:r>
      <w:r w:rsidR="00F734EC">
        <w:rPr>
          <w:sz w:val="28"/>
          <w:szCs w:val="28"/>
          <w:lang w:val="es-ES_tradnl"/>
        </w:rPr>
        <w:t>A</w:t>
      </w:r>
    </w:p>
    <w:p w14:paraId="43266E10" w14:textId="6B7C3BB3" w:rsidR="007E2E87" w:rsidRDefault="002A35F4" w:rsidP="007E2E87">
      <w:pPr>
        <w:jc w:val="center"/>
        <w:rPr>
          <w:b/>
          <w:bCs/>
          <w:sz w:val="32"/>
          <w:szCs w:val="32"/>
          <w:lang w:val="es-ES_tradnl"/>
        </w:rPr>
      </w:pPr>
      <w:r w:rsidRPr="00A123C2">
        <w:rPr>
          <w:b/>
          <w:bCs/>
          <w:sz w:val="32"/>
          <w:szCs w:val="32"/>
          <w:lang w:val="es-ES_tradnl"/>
        </w:rPr>
        <w:t xml:space="preserve">Santa Cruz </w:t>
      </w:r>
      <w:r w:rsidR="003E5E67">
        <w:rPr>
          <w:b/>
          <w:bCs/>
          <w:sz w:val="32"/>
          <w:szCs w:val="32"/>
          <w:lang w:val="es-ES_tradnl"/>
        </w:rPr>
        <w:t>–</w:t>
      </w:r>
      <w:r w:rsidRPr="00A123C2">
        <w:rPr>
          <w:b/>
          <w:bCs/>
          <w:sz w:val="32"/>
          <w:szCs w:val="32"/>
          <w:lang w:val="es-ES_tradnl"/>
        </w:rPr>
        <w:t xml:space="preserve"> Bolivia</w:t>
      </w:r>
      <w:r w:rsidR="007E2E87">
        <w:rPr>
          <w:b/>
          <w:bCs/>
          <w:sz w:val="32"/>
          <w:szCs w:val="32"/>
          <w:lang w:val="es-ES_tradnl"/>
        </w:rPr>
        <w:br w:type="page"/>
      </w:r>
    </w:p>
    <w:tbl>
      <w:tblPr>
        <w:tblStyle w:val="Tablaconcuadrcula"/>
        <w:tblW w:w="8838" w:type="dxa"/>
        <w:tblLayout w:type="fixed"/>
      </w:tblPr>
      <w:tblGrid>
        <w:gridCol w:w="2449"/>
        <w:gridCol w:w="6389"/>
      </w:tblGrid>
      <w:tr>
        <w:trPr>
          <w:cantSplit/>
        </w:trPr>
        <w:tc>
          <w:tcPr>
            <w:tcW w:w="244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w="63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PedidoHub: gestión de restaurante (mesas, reservas, pedidos, facturación, reportes, roles y bitácora)</w:t>
            </w:r>
          </w:p>
        </w:tc>
      </w:tr>
      <w:tr>
        <w:trPr>
          <w:cantSplit/>
        </w:trPr>
        <w:tc>
          <w:tcPr>
            <w:tcW w:w="244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Autor</w:t>
            </w:r>
          </w:p>
        </w:tc>
        <w:tc>
          <w:tcPr>
            <w:tcW w:w="63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Andrés Suárez Andrade (trabajo individual)</w:t>
            </w:r>
          </w:p>
        </w:tc>
      </w:tr>
      <w:tr>
        <w:trPr>
          <w:cantSplit/>
        </w:trPr>
        <w:tc>
          <w:tcPr>
            <w:tcW w:w="244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w="63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https://github.com/LuisSuarez11/PedidoHub_SQA</w:t>
            </w:r>
          </w:p>
        </w:tc>
      </w:tr>
      <w:tr>
        <w:trPr>
          <w:cantSplit/>
        </w:trPr>
        <w:tc>
          <w:tcPr>
            <w:tcW w:w="244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Qué pide la defensa</w:t>
            </w:r>
          </w:p>
        </w:tc>
        <w:tc>
          <w:tcPr>
            <w:tcW w:w="638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Mostrar el sistema, mostrar las pruebas realizadas con su evidencia y responder preguntas sobre calidad en el proceso de software, herramientas SQA, integración de la calidad en el proceso ágil y automatización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1. Presentación en 30 segundos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"PedidoHub es un sistema web para gestionar un restaurante. Mi trabajo fue asegurar su calidad dentro de un proceso ágil: definí un Test Plan con historias de usuario y criterios de aceptación, escribí las pruebas antes del código en las reglas críticas, automaticé 216 pruebas en tres niveles con xUnit, Selenium y Cypress, las ejecuto en integración continua con GitHub Actions y publico las métricas en un panel dentro del propio sistema. Encontré y corregí 6 defectos, cada uno con su prueba de regresión, y la cobertura de líneas de la lógica es de 81 %."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2. Qué hicimos y con qué resultado</w:t>
      </w:r>
    </w:p>
    <w:tbl>
      <w:tblPr>
        <w:tblStyle w:val="Tablaconcuadrcula"/>
        <w:tblW w:w="8838" w:type="dxa"/>
        <w:tblLayout w:type="fixed"/>
      </w:tblPr>
      <w:tblGrid>
        <w:gridCol w:w="1767"/>
        <w:gridCol w:w="3122"/>
        <w:gridCol w:w="2238"/>
        <w:gridCol w:w="900"/>
        <w:gridCol w:w="811"/>
      </w:tblGrid>
      <w:tr>
        <w:trPr>
          <w:tblHeader/>
        </w:trPr>
        <w:tc>
          <w:tcPr>
            <w:tcW w:w="176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Nivel</w:t>
            </w:r>
          </w:p>
        </w:tc>
        <w:tc>
          <w:tcPr>
            <w:tcW w:w="3122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Qué verifica</w:t>
            </w:r>
          </w:p>
        </w:tc>
        <w:tc>
          <w:tcPr>
            <w:tcW w:w="223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Herramienta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Pruebas</w:t>
            </w:r>
          </w:p>
        </w:tc>
        <w:tc>
          <w:tcPr>
            <w:tcW w:w="81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Unitarias</w:t>
            </w:r>
          </w:p>
        </w:tc>
        <w:tc>
          <w:tcPr>
            <w:tcW w:w="312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Validaciones, cálculos de total y de reportes</w:t>
            </w:r>
          </w:p>
        </w:tc>
        <w:tc>
          <w:tcPr>
            <w:tcW w:w="223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w="8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46 pasan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 y aceptación (BDD)</w:t>
            </w:r>
          </w:p>
        </w:tc>
        <w:tc>
          <w:tcPr>
            <w:tcW w:w="312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Reglas de negocio, seguridad y datos a través de HTTP</w:t>
            </w:r>
          </w:p>
        </w:tc>
        <w:tc>
          <w:tcPr>
            <w:tcW w:w="223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+ WebApplicationFactory + SQLite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w="8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134 pasan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E2E en navegador</w:t>
            </w:r>
          </w:p>
        </w:tc>
        <w:tc>
          <w:tcPr>
            <w:tcW w:w="312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Flujos de usuario reales</w:t>
            </w:r>
          </w:p>
        </w:tc>
        <w:tc>
          <w:tcPr>
            <w:tcW w:w="223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Selenium WebDriver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8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17 pasan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E2E en navegador</w:t>
            </w:r>
          </w:p>
        </w:tc>
        <w:tc>
          <w:tcPr>
            <w:tcW w:w="312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Flujos de usuario reales</w:t>
            </w:r>
          </w:p>
        </w:tc>
        <w:tc>
          <w:tcPr>
            <w:tcW w:w="223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Cypress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w="8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19 pasan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312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238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w="81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216 pasan (100 %)</w:t>
            </w:r>
          </w:p>
        </w:tc>
      </w:tr>
    </w:tbl>
    <w:p>
      <w:pPr>
        <w:spacing w:after="80"/>
      </w:pP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Cobertura de líneas</w:t>
      </w:r>
      <w:r>
        <w:rPr>
          <w:color w:val="000000"/>
          <w:sz w:val="22"/>
          <w:szCs w:val="22"/>
        </w:rPr>
        <w:t xml:space="preserve"> de la lógica de la aplicación (controladores, servicios, modelos): 81.3 % (1328 de 1633).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Defectos:</w:t>
      </w:r>
      <w:r>
        <w:rPr>
          <w:color w:val="000000"/>
          <w:sz w:val="22"/>
          <w:szCs w:val="22"/>
        </w:rPr>
        <w:t xml:space="preserve"> 6 encontrados y 6 corregidos (1 crítico, 3 mayores, 2 menores), con densidad de 3.7 por cada 1000 líneas ejecutables.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Tiempo de retroalimentación:</w:t>
      </w:r>
      <w:r>
        <w:rPr>
          <w:color w:val="000000"/>
          <w:sz w:val="22"/>
          <w:szCs w:val="22"/>
        </w:rPr>
        <w:t xml:space="preserve"> 13 segundos para las 180 pruebas unitarias y de integración.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3. Cómo hicimos las pruebas (respuesta a "digan cómo las hicieron")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Requisitos y criterios de aceptación.</w:t>
      </w:r>
      <w:r>
        <w:rPr>
          <w:color w:val="000000"/>
          <w:sz w:val="22"/>
          <w:szCs w:val="22"/>
        </w:rPr>
        <w:t xml:space="preserve"> Se definieron 17 historias de usuario (HU-01 a HU-17) con criterios en formato Dado / Cuando / Entonces. Es el punto de partida de cada prueba.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Diseño de casos con técnicas de caja negra.</w:t>
      </w:r>
      <w:r>
        <w:rPr>
          <w:color w:val="000000"/>
          <w:sz w:val="22"/>
          <w:szCs w:val="22"/>
        </w:rPr>
        <w:t xml:space="preserve"> Partición de equivalencia y análisis de valores límite. Ejemplos reales: NIT con 4, 5, 20 y 21 dígitos; capacidad de mesa 1, 20 y 21; precio de plato 0, 0.01, 10000 y 10000.01; cantidad de platos 1, 100 y 101; reserva dentro y fuera de la ventana de 2 horas.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Pruebas primero (TDD) en las reglas críticas.</w:t>
      </w:r>
      <w:r>
        <w:rPr>
          <w:color w:val="000000"/>
          <w:sz w:val="22"/>
          <w:szCs w:val="22"/>
        </w:rPr>
        <w:t xml:space="preserve"> Se escribió la prueba, se ejecutó en rojo (5 fallos esperados) y luego se implementó la regla hasta ponerla en verde. Evidencia: </w:t>
      </w:r>
      <w:r>
        <w:rPr>
          <w:rFonts w:ascii="Consolas" w:hAnsi="Consolas" w:cs="Consolas"/>
          <w:color w:val="000000"/>
          <w:sz w:val="20"/>
          <w:szCs w:val="20"/>
        </w:rPr>
        <w:t xml:space="preserve">Docs/evidencias/tdd-fase-roja.txt</w:t>
      </w:r>
      <w:r>
        <w:rPr>
          <w:color w:val="000000"/>
          <w:sz w:val="22"/>
          <w:szCs w:val="22"/>
        </w:rP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Automatización por niveles.</w:t>
      </w:r>
      <w:r>
        <w:rPr>
          <w:color w:val="000000"/>
          <w:sz w:val="22"/>
          <w:szCs w:val="22"/>
        </w:rPr>
        <w:t xml:space="preserve"> Las reglas se prueban en el nivel más bajo posible (pirámide de pruebas): 46 unitarias, 134 de integración y 36 en navegador.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Datos de prueba controlados.</w:t>
      </w:r>
      <w:r>
        <w:rPr>
          <w:color w:val="000000"/>
          <w:sz w:val="22"/>
          <w:szCs w:val="22"/>
        </w:rPr>
        <w:t xml:space="preserve"> Cada prueba de integración crea una base de datos SQLite nueva con los datos iniciales; las E2E usan una base SQL Server dedicada (</w:t>
      </w:r>
      <w:r>
        <w:rPr>
          <w:rFonts w:ascii="Consolas" w:hAnsi="Consolas" w:cs="Consolas"/>
          <w:color w:val="000000"/>
          <w:sz w:val="20"/>
          <w:szCs w:val="20"/>
        </w:rPr>
        <w:t xml:space="preserve">PedidoHubDB_QA</w:t>
      </w:r>
      <w:r>
        <w:rPr>
          <w:color w:val="000000"/>
          <w:sz w:val="22"/>
          <w:szCs w:val="22"/>
        </w:rPr>
        <w:t xml:space="preserve">) que se recrea limpia en cada ejecución.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Pruebas manuales documentadas.</w:t>
      </w:r>
      <w:r>
        <w:rPr>
          <w:color w:val="000000"/>
          <w:sz w:val="22"/>
          <w:szCs w:val="22"/>
        </w:rPr>
        <w:t xml:space="preserve"> Casos de prueba manuales con pasos, resultado esperado, resultado obtenido y captura (</w:t>
      </w:r>
      <w:r>
        <w:rPr>
          <w:rFonts w:ascii="Consolas" w:hAnsi="Consolas" w:cs="Consolas"/>
          <w:color w:val="000000"/>
          <w:sz w:val="20"/>
          <w:szCs w:val="20"/>
        </w:rPr>
        <w:t xml:space="preserve">Docs/CasosDePruebaManuales.md</w:t>
      </w:r>
      <w:r>
        <w:rPr>
          <w:color w:val="000000"/>
          <w:sz w:val="22"/>
          <w:szCs w:val="22"/>
        </w:rPr>
        <w:t xml:space="preserve">), más sesiones exploratorias con objetivo definido.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Registro de defectos.</w:t>
      </w:r>
      <w:r>
        <w:rPr>
          <w:color w:val="000000"/>
          <w:sz w:val="22"/>
          <w:szCs w:val="22"/>
        </w:rPr>
        <w:t xml:space="preserve"> Cada hallazgo se registró con identificador, severidad, causa y acción correctiva, y se cerró con una prueba de regresión (</w:t>
      </w:r>
      <w:r>
        <w:rPr>
          <w:rFonts w:ascii="Consolas" w:hAnsi="Consolas" w:cs="Consolas"/>
          <w:color w:val="000000"/>
          <w:sz w:val="20"/>
          <w:szCs w:val="20"/>
        </w:rPr>
        <w:t xml:space="preserve">Docs/InformeAuditoria.md</w:t>
      </w:r>
      <w:r>
        <w:rPr>
          <w:color w:val="000000"/>
          <w:sz w:val="22"/>
          <w:szCs w:val="22"/>
        </w:rPr>
        <w:t xml:space="preserve">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Integración continua.</w:t>
      </w:r>
      <w:r>
        <w:rPr>
          <w:color w:val="000000"/>
          <w:sz w:val="22"/>
          <w:szCs w:val="22"/>
        </w:rPr>
        <w:t xml:space="preserve"> Cada </w:t>
      </w:r>
      <w:r>
        <w:rPr>
          <w:i/>
          <w:color w:val="000000"/>
          <w:sz w:val="22"/>
          <w:szCs w:val="22"/>
        </w:rPr>
        <w:t xml:space="preserve">push</w:t>
      </w:r>
      <w:r>
        <w:rPr>
          <w:color w:val="000000"/>
          <w:sz w:val="22"/>
          <w:szCs w:val="22"/>
        </w:rPr>
        <w:t xml:space="preserve"> ejecuta compilación, pruebas y cobertura; luego las pruebas E2E contra SQL Server (</w:t>
      </w:r>
      <w:r>
        <w:rPr>
          <w:rFonts w:ascii="Consolas" w:hAnsi="Consolas" w:cs="Consolas"/>
          <w:color w:val="000000"/>
          <w:sz w:val="20"/>
          <w:szCs w:val="20"/>
        </w:rPr>
        <w:t xml:space="preserve">.github/workflows/ci.yml</w:t>
      </w:r>
      <w:r>
        <w:rPr>
          <w:color w:val="000000"/>
          <w:sz w:val="22"/>
          <w:szCs w:val="22"/>
        </w:rPr>
        <w:t xml:space="preserve">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Métricas y mejora continua.</w:t>
      </w:r>
      <w:r>
        <w:rPr>
          <w:color w:val="000000"/>
          <w:sz w:val="22"/>
          <w:szCs w:val="22"/>
        </w:rPr>
        <w:t xml:space="preserve"> Se actualizan con </w:t>
      </w:r>
      <w:r>
        <w:rPr>
          <w:rFonts w:ascii="Consolas" w:hAnsi="Consolas" w:cs="Consolas"/>
          <w:color w:val="000000"/>
          <w:sz w:val="20"/>
          <w:szCs w:val="20"/>
        </w:rPr>
        <w:t xml:space="preserve">scripts/cobertura.ps1</w:t>
      </w:r>
      <w:r>
        <w:rPr>
          <w:color w:val="000000"/>
          <w:sz w:val="22"/>
          <w:szCs w:val="22"/>
        </w:rPr>
        <w:t xml:space="preserve"> y se muestran en el Panel de calidad (</w:t>
      </w:r>
      <w:r>
        <w:rPr>
          <w:rFonts w:ascii="Consolas" w:hAnsi="Consolas" w:cs="Consolas"/>
          <w:color w:val="000000"/>
          <w:sz w:val="20"/>
          <w:szCs w:val="20"/>
        </w:rPr>
        <w:t xml:space="preserve">/Calidad</w:t>
      </w:r>
      <w:r>
        <w:rPr>
          <w:color w:val="000000"/>
          <w:sz w:val="22"/>
          <w:szCs w:val="22"/>
        </w:rPr>
        <w:t xml:space="preserve">).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4. Evidencia: qué mostrar y dónde está</w:t>
      </w:r>
    </w:p>
    <w:tbl>
      <w:tblPr>
        <w:tblStyle w:val="Tablaconcuadrcula"/>
        <w:tblW w:w="8838" w:type="dxa"/>
        <w:tblLayout w:type="fixed"/>
      </w:tblPr>
      <w:tblGrid>
        <w:gridCol w:w="2339"/>
        <w:gridCol w:w="2599"/>
        <w:gridCol w:w="3900"/>
      </w:tblGrid>
      <w:tr>
        <w:trPr>
          <w:tblHeader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Si preguntan por...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Muestro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Ubicación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"¿Cómo saben que pasan las pruebas?"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Ejecución en vivo de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dotnet test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Terminal, 13 s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"Quiero ver una prueba E2E"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Video de Cypress y capturas de Selenium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Docs/evidencias/defensa/video_cypress/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capturas_selenium/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"Reporte de resultados"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Archivos TRX y JUnit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Docs/evidencias/defensa/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"Cobertura"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Informe por archivo y panel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cobertura.md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/Calidad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"Integración continua"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Pestaña Actions del repositorio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https://github.com/LuisSuarez11/PedidoHub_SQA/actions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"Defectos y acciones correctivas"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Informe de auditoría y tabla de defectos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Docs/InformeAuditoria.md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/Calidad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"Pruebas manuales"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Casos manuales con capturas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Docs/CasosDePruebaManuales.md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Docs/evidencias/manuales/</w:t>
            </w:r>
          </w:p>
        </w:tc>
      </w:tr>
      <w:tr>
        <w:trPr>
          <w:cantSplit/>
        </w:trPr>
        <w:tc>
          <w:tcPr>
            <w:tcW w:w="23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"Test Plan y tablero"</w:t>
            </w:r>
          </w:p>
        </w:tc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Test Plan y backlog</w:t>
            </w:r>
          </w:p>
        </w:tc>
        <w:tc>
          <w:tcPr>
            <w:tcW w:w="390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Docs/TestPlan_Agil.pdf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Docs/backlog-trello.csv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La evidencia se regenera con un solo comando (sección 5), así que se puede mostrar creada en el momento.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5. Demostración en vivo (10 minutos)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Preparación (antes de empezar):</w:t>
      </w:r>
      <w:r>
        <w:rPr>
          <w:color w:val="000000"/>
          <w:sz w:val="22"/>
          <w:szCs w:val="22"/>
        </w:rPr>
        <w:t xml:space="preserve"> SQL Server LocalDB activo, terminal abierta en la carpeta del proyecto, navegador con el repositorio y la pestaña Actions abiertos.</w:t>
      </w:r>
    </w:p>
    <w:tbl>
      <w:tblPr>
        <w:tblStyle w:val="Tablaconcuadrcula"/>
        <w:tblW w:w="8838" w:type="dxa"/>
        <w:tblLayout w:type="fixed"/>
      </w:tblPr>
      <w:tblGrid>
        <w:gridCol w:w="900"/>
        <w:gridCol w:w="4142"/>
        <w:gridCol w:w="3796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Minuto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Acción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Qué decir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0–2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cd PedidoHub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dotnet run</w:t>
            </w:r>
            <w:r>
              <w:rPr>
                <w:color w:val="000000"/>
                <w:sz w:val="18"/>
                <w:szCs w:val="18"/>
              </w:rPr>
              <w:t xml:space="preserve">; abrir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http://localhost:5158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"Esta es la página pública; ya aquí se ven los indicadores de calidad"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Iniciar sesión como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admin</w:t>
            </w:r>
            <w:r>
              <w:rPr>
                <w:color w:val="000000"/>
                <w:sz w:val="18"/>
                <w:szCs w:val="18"/>
              </w:rPr>
              <w:t xml:space="preserve"> y abrir </w:t>
            </w:r>
            <w:r>
              <w:rPr>
                <w:b/>
                <w:color w:val="000000"/>
                <w:sz w:val="18"/>
                <w:szCs w:val="18"/>
              </w:rPr>
              <w:t xml:space="preserve">Panel de calidad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"Aquí están las métricas del Test Plan: pruebas, cobertura, defectos y trazabilidad de cada historia"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4–6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 otra terminal: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dotnet test PedidoHub.Tests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"180 pruebas en unos 13 segundos: esto es la retroalimentación rápida"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6–8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Mostrar el video de Cypress y las capturas de Selenium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"Esto es una prueba de extremo a extremo con navegador real"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8–9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Mostrar GitHub Actions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"Cada cambio dispara el mismo conjunto de pruebas"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9–10</w:t>
            </w:r>
          </w:p>
        </w:tc>
        <w:tc>
          <w:tcPr>
            <w:tcW w:w="414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Mostrar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/Bitacora</w:t>
            </w:r>
            <w:r>
              <w:rPr>
                <w:color w:val="000000"/>
                <w:sz w:val="18"/>
                <w:szCs w:val="18"/>
              </w:rPr>
              <w:t xml:space="preserve"> y probar un acceso denegado con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mesero</w:t>
            </w:r>
          </w:p>
        </w:tc>
        <w:tc>
          <w:tcPr>
            <w:tcW w:w="37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"Trazabilidad y control de acceso por rol"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Si algo falla en vivo:</w:t>
      </w:r>
      <w:r>
        <w:rPr>
          <w:color w:val="000000"/>
          <w:sz w:val="22"/>
          <w:szCs w:val="22"/>
        </w:rPr>
        <w:t xml:space="preserve"> no improvisar. Decir "voy a mostrar la ejecución guardada" y abrir </w:t>
      </w:r>
      <w:r>
        <w:rPr>
          <w:rFonts w:ascii="Consolas" w:hAnsi="Consolas" w:cs="Consolas"/>
          <w:color w:val="000000"/>
          <w:sz w:val="20"/>
          <w:szCs w:val="20"/>
        </w:rPr>
        <w:t xml:space="preserve">Docs/evidencias/defensa/RESUMEN.md</w:t>
      </w:r>
      <w:r>
        <w:rPr>
          <w:color w:val="000000"/>
          <w:sz w:val="22"/>
          <w:szCs w:val="22"/>
        </w:rPr>
        <w:t xml:space="preserve">, el video y la pestaña Actions.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Para regenerar toda la evidencia (unos 5 minutos):</w:t>
      </w:r>
    </w:p>
    <w:p>
      <w:pPr>
        <w:spacing w:before="0" w:after="160" w:line="240" w:lineRule="auto"/>
        <w:ind w:left="284"/>
        <w:jc w:val="left"/>
      </w:pPr>
      <w:r>
        <w:rPr>
          <w:rFonts w:ascii="Consolas" w:hAnsi="Consolas" w:cs="Consolas"/>
          <w:color w:val="000000"/>
          <w:sz w:val="17"/>
          <w:szCs w:val="17"/>
        </w:rPr>
        <w:t xml:space="preserve">powershell -ExecutionPolicy Bypass -File scripts/evidencia-defensa.ps1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6. Preguntas esperadas y respuestas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A. Calidad en el proceso de software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es la calidad de software?</w:t>
      </w:r>
      <w:r>
        <w:rPr>
          <w:color w:val="000000"/>
          <w:sz w:val="22"/>
          <w:szCs w:val="22"/>
        </w:rPr>
        <w:t xml:space="preserve">
Es el grado en que un producto satisface las necesidades de sus usuarios y cumple sus requisitos funcionales y no funcionales. La norma ISO/IEC 25010 la descompone en características: adecuación funcional, eficiencia, compatibilidad, usabilidad, fiabilidad, seguridad, mantenibilidad y portabilidad.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¿Cuál es la diferencia entre QA, QC y testing?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Aseguramiento de la calidad (QA/SQA):</w:t>
      </w:r>
      <w:r>
        <w:rPr>
          <w:color w:val="000000"/>
          <w:sz w:val="22"/>
          <w:szCs w:val="22"/>
        </w:rPr>
        <w:t xml:space="preserve"> actividades del </w:t>
      </w:r>
      <w:r>
        <w:rPr>
          <w:i/>
          <w:color w:val="000000"/>
          <w:sz w:val="22"/>
          <w:szCs w:val="22"/>
        </w:rPr>
        <w:t xml:space="preserve">proceso</w:t>
      </w:r>
      <w:r>
        <w:rPr>
          <w:color w:val="000000"/>
          <w:sz w:val="22"/>
          <w:szCs w:val="22"/>
        </w:rPr>
        <w:t xml:space="preserve"> para prevenir defectos (estándares, revisiones, auditorías, Test Plan, métricas).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Control de calidad (QC):</w:t>
      </w:r>
      <w:r>
        <w:rPr>
          <w:color w:val="000000"/>
          <w:sz w:val="22"/>
          <w:szCs w:val="22"/>
        </w:rPr>
        <w:t xml:space="preserve"> actividades sobre el </w:t>
      </w:r>
      <w:r>
        <w:rPr>
          <w:i/>
          <w:color w:val="000000"/>
          <w:sz w:val="22"/>
          <w:szCs w:val="22"/>
        </w:rPr>
        <w:t xml:space="preserve">producto</w:t>
      </w:r>
      <w:r>
        <w:rPr>
          <w:color w:val="000000"/>
          <w:sz w:val="22"/>
          <w:szCs w:val="22"/>
        </w:rPr>
        <w:t xml:space="preserve"> para detectar defectos (inspecciones y pruebas).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Testing:</w:t>
      </w:r>
      <w:r>
        <w:rPr>
          <w:color w:val="000000"/>
          <w:sz w:val="22"/>
          <w:szCs w:val="22"/>
        </w:rPr>
        <w:t xml:space="preserve"> parte del control de calidad; ejecutar el software para encontrar fallas.
En el proyecto: el Test Plan, el DoR/DoD y la auditoría son QA; la ejecución de las pruebas es QC.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¿Verificación o validación?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Verificación:</w:t>
      </w:r>
      <w:r>
        <w:rPr>
          <w:color w:val="000000"/>
          <w:sz w:val="22"/>
          <w:szCs w:val="22"/>
        </w:rPr>
        <w:t xml:space="preserve"> ¿construimos el producto correctamente? (cumple la especificación). Ejemplo: la prueba que comprueba que el NIT tenga 5 a 20 dígitos.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Validación:</w:t>
      </w:r>
      <w:r>
        <w:rPr>
          <w:color w:val="000000"/>
          <w:sz w:val="22"/>
          <w:szCs w:val="22"/>
        </w:rPr>
        <w:t xml:space="preserve"> ¿construimos el producto correcto? (sirve al usuario). Ejemplo: la sesión exploratoria con el flujo de un mesero.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¿Error, defecto y falla?</w:t>
      </w:r>
      <w:r>
        <w:rPr>
          <w:color w:val="000000"/>
          <w:sz w:val="22"/>
          <w:szCs w:val="22"/>
        </w:rPr>
        <w:t xml:space="preserve">
Un </w:t>
      </w:r>
      <w:r>
        <w:rPr>
          <w:i/>
          <w:color w:val="000000"/>
          <w:sz w:val="22"/>
          <w:szCs w:val="22"/>
        </w:rPr>
        <w:t xml:space="preserve">error</w:t>
      </w:r>
      <w:r>
        <w:rPr>
          <w:color w:val="000000"/>
          <w:sz w:val="22"/>
          <w:szCs w:val="22"/>
        </w:rPr>
        <w:t xml:space="preserve"> es la equivocación humana; el </w:t>
      </w:r>
      <w:r>
        <w:rPr>
          <w:i/>
          <w:color w:val="000000"/>
          <w:sz w:val="22"/>
          <w:szCs w:val="22"/>
        </w:rPr>
        <w:t xml:space="preserve">defecto</w:t>
      </w:r>
      <w:r>
        <w:rPr>
          <w:color w:val="000000"/>
          <w:sz w:val="22"/>
          <w:szCs w:val="22"/>
        </w:rPr>
        <w:t xml:space="preserve"> es lo que queda en el código o el requisito; la </w:t>
      </w:r>
      <w:r>
        <w:rPr>
          <w:i/>
          <w:color w:val="000000"/>
          <w:sz w:val="22"/>
          <w:szCs w:val="22"/>
        </w:rPr>
        <w:t xml:space="preserve">falla</w:t>
      </w:r>
      <w:r>
        <w:rPr>
          <w:color w:val="000000"/>
          <w:sz w:val="22"/>
          <w:szCs w:val="22"/>
        </w:rPr>
        <w:t xml:space="preserve"> es el comportamiento incorrecto que se observa al ejecutar. Ejemplo: olvidar validar la fecha (error) → falta la validación (defecto) → se acepta una reserva en el pasado (falla).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¿Por qué la calidad se integra en todo el proceso y no solo al final?</w:t>
      </w:r>
      <w:r>
        <w:rPr>
          <w:color w:val="000000"/>
          <w:sz w:val="22"/>
          <w:szCs w:val="22"/>
        </w:rPr>
        <w:t xml:space="preserve">
Porque el costo de corregir un defecto crece cuanto más tarde se detecta. Por eso se aplica </w:t>
      </w:r>
      <w:r>
        <w:rPr>
          <w:i/>
          <w:color w:val="000000"/>
          <w:sz w:val="22"/>
          <w:szCs w:val="22"/>
        </w:rPr>
        <w:t xml:space="preserve">shift-left</w:t>
      </w:r>
      <w:r>
        <w:rPr>
          <w:color w:val="000000"/>
          <w:sz w:val="22"/>
          <w:szCs w:val="22"/>
        </w:rPr>
        <w:t xml:space="preserve">: criterios de aceptación desde la historia, pruebas antes del código y ejecución continua.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normas o modelos conoce?</w:t>
      </w:r>
      <w:r>
        <w:rPr>
          <w:color w:val="000000"/>
          <w:sz w:val="22"/>
          <w:szCs w:val="22"/>
        </w:rPr>
        <w:t xml:space="preserve">
ISO/IEC 25010 (modelo de calidad del producto), ISO/IEC/IEEE 29119 (pruebas de software), IEEE 829 (documentación de pruebas, base del Test Plan tradicional) y CMMI e ISO 9001 como modelos de madurez del proceso. En este proyecto se aplicó ISTQB v4.0 y el modelo de pruebas ágiles de Crispin y Gregory.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¿Cuáles son los principios del testing?</w:t>
      </w:r>
      <w:r>
        <w:rPr>
          <w:color w:val="000000"/>
          <w:sz w:val="22"/>
          <w:szCs w:val="22"/>
        </w:rPr>
        <w:t xml:space="preserve">
Las pruebas muestran la presencia de defectos, no su ausencia; las pruebas exhaustivas son imposibles; probar temprano; los defectos se agrupan; la paradoja del pesticida; las pruebas dependen del contexto; y la falacia de la ausencia de defectos. Ejemplo propio: cinco de los seis defectos aparecieron en las reglas de negocio y la seguridad (agrupamiento).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B. Herramientas SQA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herramientas usaron y por qué?</w:t>
      </w:r>
    </w:p>
    <w:tbl>
      <w:tblPr>
        <w:tblStyle w:val="Tablaconcuadrcula"/>
        <w:tblW w:w="8838" w:type="dxa"/>
        <w:tblLayout w:type="fixed"/>
      </w:tblPr>
      <w:tblGrid>
        <w:gridCol w:w="2245"/>
        <w:gridCol w:w="2245"/>
        <w:gridCol w:w="4348"/>
      </w:tblGrid>
      <w:tr>
        <w:trPr>
          <w:tblHeader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Herramienta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Uso en el proyecto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unitarias e integración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WebApplicationFactory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rápidas de reglas, controladores y datos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E2E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Selenium WebDriver y Cypress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Flujos de usuario en navegador real (se usan dos herramientas, como pidió la materia)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Cobertura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coverlet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Mide qué líneas ejecutan las pruebas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 continua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Ejecuta todo en cada cambio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Gestión del trabajo y defectos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Tablero Kanban (Trello/Jira)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Historias, defectos y deuda técnica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Monitoreo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Endpoint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/health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Verifica aplicación y base de datos</w:t>
            </w:r>
          </w:p>
        </w:tc>
      </w:tr>
      <w:tr>
        <w:trPr>
          <w:cantSplit/>
        </w:trPr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Métricas</w:t>
            </w:r>
          </w:p>
        </w:tc>
        <w:tc>
          <w:tcPr>
            <w:tcW w:w="224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Panel de calidad propio</w:t>
            </w:r>
          </w:p>
        </w:tc>
        <w:tc>
          <w:tcPr>
            <w:tcW w:w="434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Muestra el estado de la calidad dentro del sistema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otras herramientas existen y por qué no las usaron?</w:t>
      </w:r>
      <w:r>
        <w:rPr>
          <w:color w:val="000000"/>
          <w:sz w:val="22"/>
          <w:szCs w:val="22"/>
        </w:rPr>
        <w:t xml:space="preserve">
TestLink y Squash TM (gestión de casos de prueba: se resolvió con el tablero y el Test Plan por ser un equipo de una persona), SonarQube (análisis estático: queda como mejora), JMeter y k6 (carga: fuera de alcance), Postman (API: el sistema no tiene API JSON), OWASP ZAP (seguridad dinámica: mejora futura).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¿Por qué dos herramientas E2E?</w:t>
      </w:r>
      <w:r>
        <w:rPr>
          <w:color w:val="000000"/>
          <w:sz w:val="22"/>
          <w:szCs w:val="22"/>
        </w:rPr>
        <w:t xml:space="preserve">
La materia pide al menos dos. Selenium comparte lenguaje y datos con el resto de la solución .NET; Cypress da un ciclo de depuración rápido, capturas y video. Se complementan, aunque cubren casos parecidos a propósito para compararlas.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eligieron las herramientas?</w:t>
      </w:r>
      <w:r>
        <w:rPr>
          <w:color w:val="000000"/>
          <w:sz w:val="22"/>
          <w:szCs w:val="22"/>
        </w:rPr>
        <w:t xml:space="preserve">
Por compatibilidad con la tecnología (.NET), costo (todas gratuitas), integración con CI y curva de aprendizaje.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C. Integración de la calidad en el proceso ágil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marco ágil usaron y cómo entra la calidad?</w:t>
      </w:r>
      <w:r>
        <w:rPr>
          <w:color w:val="000000"/>
          <w:sz w:val="22"/>
          <w:szCs w:val="22"/>
        </w:rPr>
        <w:t xml:space="preserve">
Kanban con cadencia semanal y prácticas de XP. La calidad entra con: criterios de aceptación en cada historia, </w:t>
      </w:r>
      <w:r>
        <w:rPr>
          <w:i/>
          <w:color w:val="000000"/>
          <w:sz w:val="22"/>
          <w:szCs w:val="22"/>
        </w:rPr>
        <w:t xml:space="preserve">Definition of Ready</w:t>
      </w:r>
      <w:r>
        <w:rPr>
          <w:color w:val="000000"/>
          <w:sz w:val="22"/>
          <w:szCs w:val="22"/>
        </w:rPr>
        <w:t xml:space="preserve"> para empezar, </w:t>
      </w:r>
      <w:r>
        <w:rPr>
          <w:i/>
          <w:color w:val="000000"/>
          <w:sz w:val="22"/>
          <w:szCs w:val="22"/>
        </w:rPr>
        <w:t xml:space="preserve">Definition of Done</w:t>
      </w:r>
      <w:r>
        <w:rPr>
          <w:color w:val="000000"/>
          <w:sz w:val="22"/>
          <w:szCs w:val="22"/>
        </w:rPr>
        <w:t xml:space="preserve"> para cerrar (pruebas en verde, cobertura, cero defectos críticos), TDD, integración continua y retrospectiva con métricas.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es el DoR y el DoD?</w:t>
      </w:r>
      <w:r>
        <w:rPr>
          <w:color w:val="000000"/>
          <w:sz w:val="22"/>
          <w:szCs w:val="22"/>
        </w:rPr>
        <w:t xml:space="preserve">
El </w:t>
      </w:r>
      <w:r>
        <w:rPr>
          <w:i/>
          <w:color w:val="000000"/>
          <w:sz w:val="22"/>
          <w:szCs w:val="22"/>
        </w:rPr>
        <w:t xml:space="preserve">Definition of Ready</w:t>
      </w:r>
      <w:r>
        <w:rPr>
          <w:color w:val="000000"/>
          <w:sz w:val="22"/>
          <w:szCs w:val="22"/>
        </w:rPr>
        <w:t xml:space="preserve"> indica cuándo una historia está lista para empezar (redactada, con criterios de aceptación, prioridad y datos de prueba). El </w:t>
      </w:r>
      <w:r>
        <w:rPr>
          <w:i/>
          <w:color w:val="000000"/>
          <w:sz w:val="22"/>
          <w:szCs w:val="22"/>
        </w:rPr>
        <w:t xml:space="preserve">Definition of Done</w:t>
      </w:r>
      <w:r>
        <w:rPr>
          <w:color w:val="000000"/>
          <w:sz w:val="22"/>
          <w:szCs w:val="22"/>
        </w:rPr>
        <w:t xml:space="preserve"> indica cuándo está terminada (pruebas escritas y en verde, cobertura mínima, sin defectos graves, CI en verde y documentación actualizada).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¿Quién es responsable de la calidad en un equipo ágil?</w:t>
      </w:r>
      <w:r>
        <w:rPr>
          <w:color w:val="000000"/>
          <w:sz w:val="22"/>
          <w:szCs w:val="22"/>
        </w:rPr>
        <w:t xml:space="preserve">
Todo el equipo. En este proyecto de una persona, los roles (PO, desarrollador, QA, facilitador) se ejercieron por separado y se compensó la falta de revisión independiente con TDD y con el CI como verificador objetivo.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es TDD, BDD y ATDD?</w:t>
      </w:r>
      <w:r>
        <w:rPr>
          <w:color w:val="000000"/>
          <w:sz w:val="22"/>
          <w:szCs w:val="22"/>
        </w:rPr>
        <w:t xml:space="preserve">
TDD: se escribe la prueba antes del código (rojo, verde, refactor). BDD: las pruebas describen comportamiento con Dado/Cuando/Entonces. ATDD: el criterio de aceptación definido con el negocio se convierte en prueba automática antes de implementar. En el proyecto: TDD en los defectos DEF-01 a DEF-05; BDD en la nomenclatura de las pruebas de aceptación.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son los cuadrantes de pruebas ágiles?</w:t>
      </w:r>
    </w:p>
    <w:tbl>
      <w:tblPr>
        <w:tblStyle w:val="Tablaconcuadrcula"/>
        <w:tblW w:w="8838" w:type="dxa"/>
        <w:tblLayout w:type="fixed"/>
      </w:tblPr>
      <w:tblGrid>
        <w:gridCol w:w="2194"/>
        <w:gridCol w:w="2986"/>
        <w:gridCol w:w="3658"/>
      </w:tblGrid>
      <w:tr>
        <w:trPr>
          <w:tblHeader/>
        </w:trPr>
        <w:tc>
          <w:tcPr>
            <w:tcW w:w="219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Cuadrante</w:t>
            </w:r>
          </w:p>
        </w:tc>
        <w:tc>
          <w:tcPr>
            <w:tcW w:w="298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Enfoque</w:t>
            </w:r>
          </w:p>
        </w:tc>
        <w:tc>
          <w:tcPr>
            <w:tcW w:w="365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En PedidoHub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Q1: técnicas, apoyan al equipo</w:t>
            </w:r>
          </w:p>
        </w:tc>
        <w:tc>
          <w:tcPr>
            <w:tcW w:w="298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unitarias y de componentes</w:t>
            </w:r>
          </w:p>
        </w:tc>
        <w:tc>
          <w:tcPr>
            <w:tcW w:w="3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46 unitarias de xUnit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Q2: de negocio, apoyan al equipo</w:t>
            </w:r>
          </w:p>
        </w:tc>
        <w:tc>
          <w:tcPr>
            <w:tcW w:w="298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funcionales y de aceptación</w:t>
            </w:r>
          </w:p>
        </w:tc>
        <w:tc>
          <w:tcPr>
            <w:tcW w:w="3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134 de integración y los E2E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Q3: de negocio, critican el producto</w:t>
            </w:r>
          </w:p>
        </w:tc>
        <w:tc>
          <w:tcPr>
            <w:tcW w:w="298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Exploratorias, usabilidad, aceptación del usuario</w:t>
            </w:r>
          </w:p>
        </w:tc>
        <w:tc>
          <w:tcPr>
            <w:tcW w:w="3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Casos manuales y sesiones exploratorias</w:t>
            </w:r>
          </w:p>
        </w:tc>
      </w:tr>
      <w:tr>
        <w:trPr>
          <w:cantSplit/>
        </w:trPr>
        <w:tc>
          <w:tcPr>
            <w:tcW w:w="2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Q4: técnicas, critican el producto</w:t>
            </w:r>
          </w:p>
        </w:tc>
        <w:tc>
          <w:tcPr>
            <w:tcW w:w="298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Rendimiento, carga, seguridad</w:t>
            </w:r>
          </w:p>
        </w:tc>
        <w:tc>
          <w:tcPr>
            <w:tcW w:w="365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Parcial: seguridad básica (antiforgery, roles, cabeceras); carga pendiente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se integra la calidad con CI/CD?</w:t>
      </w:r>
      <w:r>
        <w:rPr>
          <w:color w:val="000000"/>
          <w:sz w:val="22"/>
          <w:szCs w:val="22"/>
        </w:rPr>
        <w:t xml:space="preserve">
Con un pipeline de dos etapas: compilación, pruebas y cobertura en cada </w:t>
      </w:r>
      <w:r>
        <w:rPr>
          <w:i/>
          <w:color w:val="000000"/>
          <w:sz w:val="22"/>
          <w:szCs w:val="22"/>
        </w:rPr>
        <w:t xml:space="preserve">push</w:t>
      </w:r>
      <w:r>
        <w:rPr>
          <w:color w:val="000000"/>
          <w:sz w:val="22"/>
          <w:szCs w:val="22"/>
        </w:rPr>
        <w:t xml:space="preserve">; luego E2E contra SQL Server. Un pipeline en rojo significa que no se hace </w:t>
      </w:r>
      <w:r>
        <w:rPr>
          <w:i/>
          <w:color w:val="000000"/>
          <w:sz w:val="22"/>
          <w:szCs w:val="22"/>
        </w:rPr>
        <w:t xml:space="preserve">merge</w:t>
      </w:r>
      <w:r>
        <w:rPr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métricas usan?</w:t>
      </w:r>
      <w:r>
        <w:rPr>
          <w:color w:val="000000"/>
          <w:sz w:val="22"/>
          <w:szCs w:val="22"/>
        </w:rPr>
        <w:t xml:space="preserve">
Tasa de éxito (100 %), cobertura de líneas (81.3 %), densidad de defectos (3.7 por KLOC), defectos corregidos (6 de 6), tiempo de la suite (13 s) y </w:t>
      </w:r>
      <w:r>
        <w:rPr>
          <w:i/>
          <w:color w:val="000000"/>
          <w:sz w:val="22"/>
          <w:szCs w:val="22"/>
        </w:rPr>
        <w:t xml:space="preserve">throughput</w:t>
      </w:r>
      <w:r>
        <w:rPr>
          <w:color w:val="000000"/>
          <w:sz w:val="22"/>
          <w:szCs w:val="22"/>
        </w:rPr>
        <w:t xml:space="preserve"> del sprint (23 tarjetas). Se muestran en </w:t>
      </w:r>
      <w:r>
        <w:rPr>
          <w:rFonts w:ascii="Consolas" w:hAnsi="Consolas" w:cs="Consolas"/>
          <w:color w:val="000000"/>
          <w:sz w:val="20"/>
          <w:szCs w:val="20"/>
        </w:rPr>
        <w:t xml:space="preserve">/Calidad</w:t>
      </w:r>
      <w:r>
        <w:rPr>
          <w:color w:val="000000"/>
          <w:sz w:val="22"/>
          <w:szCs w:val="22"/>
        </w:rPr>
        <w:t xml:space="preserve">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D. Automatización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automatizaron primero y por qué?</w:t>
      </w:r>
      <w:r>
        <w:rPr>
          <w:color w:val="000000"/>
          <w:sz w:val="22"/>
          <w:szCs w:val="22"/>
        </w:rPr>
        <w:t xml:space="preserve">
El cálculo de totales y las reglas de facturación, porque involucran dinero y cambian con frecuencia, y el inicio de sesión y los roles, porque protegen todo el sistema.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no automatizaron y por qué?</w:t>
      </w:r>
      <w:r>
        <w:rPr>
          <w:color w:val="000000"/>
          <w:sz w:val="22"/>
          <w:szCs w:val="22"/>
        </w:rPr>
        <w:t xml:space="preserve">
Usabilidad, diseño visual, redacción de mensajes, exploración del plano de mesas, pruebas de carga y aceptación con usuario real: necesitan criterio humano o no son rentables aún.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desventaja tiene automatizar todo por la interfaz?</w:t>
      </w:r>
      <w:r>
        <w:rPr>
          <w:color w:val="000000"/>
          <w:sz w:val="22"/>
          <w:szCs w:val="22"/>
        </w:rPr>
        <w:t xml:space="preserve">
Son lentas, frágiles ante cambios visuales, difíciles de diagnosticar y caras de mantener. Por eso solo 36 de 216 pruebas usan el navegador.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evitan que las pruebas se vuelvan difíciles de mantener?</w:t>
      </w:r>
      <w:r>
        <w:rPr>
          <w:color w:val="000000"/>
          <w:sz w:val="22"/>
          <w:szCs w:val="22"/>
        </w:rPr>
        <w:t xml:space="preserve">
Una prueba por regla en el nivel más bajo, código de apoyo compartido, pruebas independientes, selectores estables, nombres descriptivos y corrección inmediata de las pruebas rojas.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saben que automatizar valió la pena?</w:t>
      </w:r>
      <w:r>
        <w:rPr>
          <w:color w:val="000000"/>
          <w:sz w:val="22"/>
          <w:szCs w:val="22"/>
        </w:rPr>
        <w:t xml:space="preserve">
Por los defectos detectados antes de liberar (seis, todos con regresión), el tiempo de retroalimentación (13 s frente a una regresión manual de aproximadamente una hora, estimada) y el bajo costo de mantenimiento.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harían si la interfaz cambia mucho?</w:t>
      </w:r>
      <w:r>
        <w:rPr>
          <w:color w:val="000000"/>
          <w:sz w:val="22"/>
          <w:szCs w:val="22"/>
        </w:rPr>
        <w:t xml:space="preserve">
Mover la verificación a niveles inferiores, dejar pocas pruebas E2E de flujos críticos y centralizar selectores y pasos comunes.</w:t>
      </w:r>
    </w:p>
    <w:p>
      <w:pPr>
        <w:pStyle w:val="Ttulo2"/>
        <w:keepNext/>
        <w:spacing w:before="280" w:after="120"/>
      </w:pPr>
      <w:r>
        <w:rPr>
          <w:b/>
          <w:color w:val="000000"/>
          <w:sz w:val="24"/>
          <w:szCs w:val="24"/>
        </w:rPr>
        <w:t xml:space="preserve">E. Preguntas sobre las pruebas del sistema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¿Cuántas pruebas hicieron y qué encontraron?</w:t>
      </w:r>
      <w:r>
        <w:rPr>
          <w:color w:val="000000"/>
          <w:sz w:val="22"/>
          <w:szCs w:val="22"/>
        </w:rPr>
        <w:t xml:space="preserve">
216 automatizadas más casos manuales. Encontraron 6 defectos: reserva en fecha pasada, dos pedidos abiertos en la misma mesa, factura con fecha anterior al pedido, falta de endpoint de salud, falta de cabeceras de seguridad y ausencia de autenticación.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se ejecutaron las pruebas?</w:t>
      </w:r>
      <w:r>
        <w:rPr>
          <w:color w:val="000000"/>
          <w:sz w:val="22"/>
          <w:szCs w:val="22"/>
        </w:rPr>
        <w:t xml:space="preserve">
Las unitarias y de integración con </w:t>
      </w:r>
      <w:r>
        <w:rPr>
          <w:rFonts w:ascii="Consolas" w:hAnsi="Consolas" w:cs="Consolas"/>
          <w:color w:val="000000"/>
          <w:sz w:val="20"/>
          <w:szCs w:val="20"/>
        </w:rPr>
        <w:t xml:space="preserve">dotnet test</w:t>
      </w:r>
      <w:r>
        <w:rPr>
          <w:color w:val="000000"/>
          <w:sz w:val="22"/>
          <w:szCs w:val="22"/>
        </w:rPr>
        <w:t xml:space="preserve">; las E2E con </w:t>
      </w:r>
      <w:r>
        <w:rPr>
          <w:rFonts w:ascii="Consolas" w:hAnsi="Consolas" w:cs="Consolas"/>
          <w:color w:val="000000"/>
          <w:sz w:val="20"/>
          <w:szCs w:val="20"/>
        </w:rPr>
        <w:t xml:space="preserve">scripts/run-e2e.ps1</w:t>
      </w:r>
      <w:r>
        <w:rPr>
          <w:color w:val="000000"/>
          <w:sz w:val="22"/>
          <w:szCs w:val="22"/>
        </w:rPr>
        <w:t xml:space="preserve"> (levanta la aplicación con una base limpia, ejecuta Selenium y Cypress y apaga todo); la evidencia completa con </w:t>
      </w:r>
      <w:r>
        <w:rPr>
          <w:rFonts w:ascii="Consolas" w:hAnsi="Consolas" w:cs="Consolas"/>
          <w:color w:val="000000"/>
          <w:sz w:val="20"/>
          <w:szCs w:val="20"/>
        </w:rPr>
        <w:t xml:space="preserve">scripts/evidencia-defensa.ps1</w:t>
      </w:r>
      <w:r>
        <w:rPr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se comprobó que una prueba es buena?</w:t>
      </w:r>
      <w:r>
        <w:rPr>
          <w:color w:val="000000"/>
          <w:sz w:val="22"/>
          <w:szCs w:val="22"/>
        </w:rPr>
        <w:t xml:space="preserve">
Cada regla se verificó viendo la prueba </w:t>
      </w:r>
      <w:r>
        <w:rPr>
          <w:b/>
          <w:color w:val="000000"/>
          <w:sz w:val="22"/>
          <w:szCs w:val="22"/>
        </w:rPr>
        <w:t xml:space="preserve">fallar primero</w:t>
      </w:r>
      <w:r>
        <w:rPr>
          <w:color w:val="000000"/>
          <w:sz w:val="22"/>
          <w:szCs w:val="22"/>
        </w:rPr>
        <w:t xml:space="preserve"> y luego pasar (TDD). Una prueba que nunca se vio en rojo puede no estar comprobando nada.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¿Por qué las pruebas de integración usan SQLite y no SQL Server?</w:t>
      </w:r>
      <w:r>
        <w:rPr>
          <w:color w:val="000000"/>
          <w:sz w:val="22"/>
          <w:szCs w:val="22"/>
        </w:rPr>
        <w:t xml:space="preserve">
Por velocidad y aislamiento: una base nueva por prueba en memoria. El riesgo es que el comportamiento difiera (por ejemplo, SQLite no suma decimales), así que se adaptó el modelo de pruebas y las E2E y el CI corren contra SQL Server real.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no probaron?</w:t>
      </w:r>
      <w:r>
        <w:rPr>
          <w:color w:val="000000"/>
          <w:sz w:val="22"/>
          <w:szCs w:val="22"/>
        </w:rPr>
        <w:t xml:space="preserve">
Rendimiento y carga, pruebas de penetración, accesibilidad formal, compatibilidad con varios navegadores (solo Chrome y el motor de Cypress) y pruebas en dispositivos móviles reales. Se registran como limitaciones y mejoras.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¿El 81 % de cobertura significa que el 81 % del sistema es correcto?</w:t>
      </w:r>
      <w:r>
        <w:rPr>
          <w:color w:val="000000"/>
          <w:sz w:val="22"/>
          <w:szCs w:val="22"/>
        </w:rPr>
        <w:t xml:space="preserve">
No. La cobertura mide qué líneas se ejecutaron, no si se verificó lo correcto. Sirve para detectar zonas sin pruebas (por ejemplo </w:t>
      </w:r>
      <w:r>
        <w:rPr>
          <w:rFonts w:ascii="Consolas" w:hAnsi="Consolas" w:cs="Consolas"/>
          <w:color w:val="000000"/>
          <w:sz w:val="20"/>
          <w:szCs w:val="20"/>
        </w:rPr>
        <w:t xml:space="preserve">TelefonosController</w:t>
      </w:r>
      <w:r>
        <w:rPr>
          <w:color w:val="000000"/>
          <w:sz w:val="22"/>
          <w:szCs w:val="22"/>
        </w:rPr>
        <w:t xml:space="preserve">, con 51 %), no para garantizar calidad.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¿Por qué no 100 % de cobertura?</w:t>
      </w:r>
      <w:r>
        <w:rPr>
          <w:color w:val="000000"/>
          <w:sz w:val="22"/>
          <w:szCs w:val="22"/>
        </w:rPr>
        <w:t xml:space="preserve">
Porque el costo de cubrir el último tramo supera su valor; se prioriza por riesgo. La meta fue 80 % en la lógica.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¿Las pruebas encontraron todos los errores?</w:t>
      </w:r>
      <w:r>
        <w:rPr>
          <w:color w:val="000000"/>
          <w:sz w:val="22"/>
          <w:szCs w:val="22"/>
        </w:rPr>
        <w:t xml:space="preserve">
No: las pruebas muestran la presencia de defectos, no su ausencia. Quedan riesgos conocidos, registrados como deuda técnica.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¿Cómo trabajaron si el equipo era de una persona?</w:t>
      </w:r>
      <w:r>
        <w:rPr>
          <w:color w:val="000000"/>
          <w:sz w:val="22"/>
          <w:szCs w:val="22"/>
        </w:rPr>
        <w:t xml:space="preserve">
Se ejercieron los roles por separado y se compensó la falta de revisión independiente con TDD, integración continua y auditoría con lista de verificación. Es una limitación declarada en el Test Plan.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¿Qué mejorarían con más tiempo?</w:t>
      </w:r>
      <w:r>
        <w:rPr>
          <w:color w:val="000000"/>
          <w:sz w:val="22"/>
          <w:szCs w:val="22"/>
        </w:rPr>
        <w:t xml:space="preserve">
Análisis estático (SonarQube), pruebas de carga con k6, protección de la rama principal en GitHub, bloqueo por intentos fallidos de inicio de sesión y pruebas en más navegadores.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7. Calidad del producto según ISO/IEC 25010</w:t>
      </w:r>
    </w:p>
    <w:tbl>
      <w:tblPr>
        <w:tblStyle w:val="Tablaconcuadrcula"/>
        <w:tblW w:w="8838" w:type="dxa"/>
        <w:tblLayout w:type="fixed"/>
      </w:tblPr>
      <w:tblGrid>
        <w:gridCol w:w="1537"/>
        <w:gridCol w:w="4611"/>
        <w:gridCol w:w="2690"/>
      </w:tblGrid>
      <w:tr>
        <w:trPr>
          <w:tblHeader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Característica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Cómo se cubre en PedidoHub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Prueba o evidencia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Adecuación funcional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Reglas de reservas, pedidos y facturación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ReglasDeNegocioTests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Login, roles, claves con hash, antiforgery, cabeceras, cookie HttpOnly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SeguridadTests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NavegacionTests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Fiabilidad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Endpoint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/health</w:t>
            </w:r>
            <w:r>
              <w:rPr>
                <w:color w:val="000000"/>
                <w:sz w:val="18"/>
                <w:szCs w:val="18"/>
              </w:rPr>
              <w:t xml:space="preserve">, validaciones, bitácora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Health_*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BitacoraTests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Usabilidad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Plano de mesas, búsqueda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Ctrl + K</w:t>
            </w:r>
            <w:r>
              <w:rPr>
                <w:color w:val="000000"/>
                <w:sz w:val="18"/>
                <w:szCs w:val="18"/>
              </w:rPr>
              <w:t xml:space="preserve">, vista móvil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Casos manuales y E2E-11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Eficiencia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Suite de 13 s; sin pruebas de carga todavía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Limitación declarada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Mantenibilidad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Estructura por capas, pruebas, cobertura 81.3 %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cobertura.md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Portabilidad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Corre en Windows y en el CI (Linux)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GitHub Actions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Compatibilidad</w:t>
            </w:r>
          </w:p>
        </w:tc>
        <w:tc>
          <w:tcPr>
            <w:tcW w:w="461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Solo probado en Chrome</w:t>
            </w:r>
          </w:p>
        </w:tc>
        <w:tc>
          <w:tcPr>
            <w:tcW w:w="269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Limitación declarada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8. Glosario rápido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Regresión:</w:t>
      </w:r>
      <w:r>
        <w:rPr>
          <w:color w:val="000000"/>
          <w:sz w:val="22"/>
          <w:szCs w:val="22"/>
        </w:rPr>
        <w:t xml:space="preserve"> volver a probar lo que ya funcionaba tras un cambio.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Prueba de humo:</w:t>
      </w:r>
      <w:r>
        <w:rPr>
          <w:color w:val="000000"/>
          <w:sz w:val="22"/>
          <w:szCs w:val="22"/>
        </w:rPr>
        <w:t xml:space="preserve"> verificación rápida de que lo esencial responde (todas las pantallas cargan).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Caja negra / caja blanca:</w:t>
      </w:r>
      <w:r>
        <w:rPr>
          <w:color w:val="000000"/>
          <w:sz w:val="22"/>
          <w:szCs w:val="22"/>
        </w:rPr>
        <w:t xml:space="preserve"> probar sin mirar el código / mirando su estructura.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Valor límite:</w:t>
      </w:r>
      <w:r>
        <w:rPr>
          <w:color w:val="000000"/>
          <w:sz w:val="22"/>
          <w:szCs w:val="22"/>
        </w:rPr>
        <w:t xml:space="preserve"> probar en los bordes de un rango (4, 5, 20, 21 dígitos).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Prueba inestable (</w:t>
      </w:r>
      <w:r>
        <w:rPr>
          <w:b/>
          <w:i/>
          <w:color w:val="000000"/>
          <w:sz w:val="22"/>
          <w:szCs w:val="22"/>
        </w:rPr>
        <w:t xml:space="preserve">flaky</w:t>
      </w:r>
      <w:r>
        <w:rPr>
          <w:b/>
          <w:color w:val="000000"/>
          <w:sz w:val="22"/>
          <w:szCs w:val="22"/>
        </w:rPr>
        <w:t xml:space="preserve">):</w:t>
      </w:r>
      <w:r>
        <w:rPr>
          <w:color w:val="000000"/>
          <w:sz w:val="22"/>
          <w:szCs w:val="22"/>
        </w:rPr>
        <w:t xml:space="preserve"> a veces pasa y a veces falla sin cambios en el código.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Prueba de aceptación:</w:t>
      </w:r>
      <w:r>
        <w:rPr>
          <w:color w:val="000000"/>
          <w:sz w:val="22"/>
          <w:szCs w:val="22"/>
        </w:rPr>
        <w:t xml:space="preserve"> comprueba que se cumple el criterio acordado con el negocio.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Shift-left:</w:t>
      </w:r>
      <w:r>
        <w:rPr>
          <w:color w:val="000000"/>
          <w:sz w:val="22"/>
          <w:szCs w:val="22"/>
        </w:rPr>
        <w:t xml:space="preserve"> adelantar las actividades de calidad al inicio del proceso.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Deuda técnica:</w:t>
      </w:r>
      <w:r>
        <w:rPr>
          <w:color w:val="000000"/>
          <w:sz w:val="22"/>
          <w:szCs w:val="22"/>
        </w:rPr>
        <w:t xml:space="preserve"> trabajo pendiente que se acepta por ahora y se registra para después.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9. Lista de verificación para el día anterior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Ejecutar </w:t>
      </w:r>
      <w:r>
        <w:rPr>
          <w:rFonts w:ascii="Consolas" w:hAnsi="Consolas" w:cs="Consolas"/>
          <w:color w:val="000000"/>
          <w:sz w:val="20"/>
          <w:szCs w:val="20"/>
        </w:rPr>
        <w:t xml:space="preserve">scripts/evidencia-defensa.ps1</w:t>
      </w:r>
      <w:r>
        <w:rPr>
          <w:color w:val="000000"/>
          <w:sz w:val="22"/>
          <w:szCs w:val="22"/>
        </w:rPr>
        <w:t xml:space="preserve"> y comprobar que </w:t>
      </w:r>
      <w:r>
        <w:rPr>
          <w:rFonts w:ascii="Consolas" w:hAnsi="Consolas" w:cs="Consolas"/>
          <w:color w:val="000000"/>
          <w:sz w:val="20"/>
          <w:szCs w:val="20"/>
        </w:rPr>
        <w:t xml:space="preserve">Docs/evidencias/defensa/RESUMEN.md</w:t>
      </w:r>
      <w:r>
        <w:rPr>
          <w:color w:val="000000"/>
          <w:sz w:val="22"/>
          <w:szCs w:val="22"/>
        </w:rPr>
        <w:t xml:space="preserve"> muestra todas las pruebas en verde.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Iniciar la aplicación con </w:t>
      </w:r>
      <w:r>
        <w:rPr>
          <w:rFonts w:ascii="Consolas" w:hAnsi="Consolas" w:cs="Consolas"/>
          <w:color w:val="000000"/>
          <w:sz w:val="20"/>
          <w:szCs w:val="20"/>
        </w:rPr>
        <w:t xml:space="preserve">dotnet run</w:t>
      </w:r>
      <w:r>
        <w:rPr>
          <w:color w:val="000000"/>
          <w:sz w:val="22"/>
          <w:szCs w:val="22"/>
        </w:rPr>
        <w:t xml:space="preserve"> y entrar con </w:t>
      </w:r>
      <w:r>
        <w:rPr>
          <w:rFonts w:ascii="Consolas" w:hAnsi="Consolas" w:cs="Consolas"/>
          <w:color w:val="000000"/>
          <w:sz w:val="20"/>
          <w:szCs w:val="20"/>
        </w:rPr>
        <w:t xml:space="preserve">admin</w:t>
      </w:r>
      <w:r>
        <w:rPr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0"/>
          <w:szCs w:val="20"/>
        </w:rPr>
        <w:t xml:space="preserve">cajero</w:t>
      </w:r>
      <w:r>
        <w:rPr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0"/>
          <w:szCs w:val="20"/>
        </w:rPr>
        <w:t xml:space="preserve">mesero</w:t>
      </w:r>
      <w:r>
        <w:rPr>
          <w:color w:val="000000"/>
          <w:sz w:val="22"/>
          <w:szCs w:val="22"/>
        </w:rPr>
        <w:t xml:space="preserve">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Abrir la pestaña Actions del repositorio y comprobar que el último CI esté en verde.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Leer el Test Plan, el informe de auditoría y esta guía.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Ensayar la demostración de 10 minutos con cronómetro.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Tener a mano el PDF del Test Plan y los casos manuales con sus capturas.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>☐ </w:t>
      </w:r>
      <w:r>
        <w:rPr>
          <w:color w:val="000000"/>
          <w:sz w:val="22"/>
          <w:szCs w:val="22"/>
        </w:rPr>
        <w:t xml:space="preserve">Cargar el portátil y tener un plan B (video y capturas guardados).</w:t>
      </w:r>
    </w:p>
    <w:sectPr w:rsidR="007E2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1480" w14:textId="77777777" w:rsidR="00F06AB8" w:rsidRDefault="00F06AB8" w:rsidP="004330BC">
      <w:pPr>
        <w:spacing w:after="0" w:line="240" w:lineRule="auto"/>
      </w:pPr>
      <w:r>
        <w:separator/>
      </w:r>
    </w:p>
  </w:endnote>
  <w:endnote w:type="continuationSeparator" w:id="0">
    <w:p w14:paraId="1E96062C" w14:textId="77777777" w:rsidR="00F06AB8" w:rsidRDefault="00F06AB8" w:rsidP="0043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7857" w14:textId="77777777" w:rsidR="00F06AB8" w:rsidRDefault="00F06AB8" w:rsidP="004330BC">
      <w:pPr>
        <w:spacing w:after="0" w:line="240" w:lineRule="auto"/>
      </w:pPr>
      <w:r>
        <w:separator/>
      </w:r>
    </w:p>
  </w:footnote>
  <w:footnote w:type="continuationSeparator" w:id="0">
    <w:p w14:paraId="60692D7A" w14:textId="77777777" w:rsidR="00F06AB8" w:rsidRDefault="00F06AB8" w:rsidP="00433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E1D"/>
    <w:multiLevelType w:val="multilevel"/>
    <w:tmpl w:val="DED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71C"/>
    <w:multiLevelType w:val="multilevel"/>
    <w:tmpl w:val="4FC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4E07"/>
    <w:multiLevelType w:val="multilevel"/>
    <w:tmpl w:val="46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3C14"/>
    <w:multiLevelType w:val="hybridMultilevel"/>
    <w:tmpl w:val="1A3494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B766A"/>
    <w:multiLevelType w:val="multilevel"/>
    <w:tmpl w:val="11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06C6"/>
    <w:multiLevelType w:val="multilevel"/>
    <w:tmpl w:val="FE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6CB"/>
    <w:multiLevelType w:val="multilevel"/>
    <w:tmpl w:val="99A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94A"/>
    <w:multiLevelType w:val="multilevel"/>
    <w:tmpl w:val="B33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227F0"/>
    <w:multiLevelType w:val="multilevel"/>
    <w:tmpl w:val="D0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3F10"/>
    <w:multiLevelType w:val="multilevel"/>
    <w:tmpl w:val="190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2AA7"/>
    <w:multiLevelType w:val="multilevel"/>
    <w:tmpl w:val="19B8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D6026"/>
    <w:multiLevelType w:val="multilevel"/>
    <w:tmpl w:val="991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5DA7"/>
    <w:multiLevelType w:val="multilevel"/>
    <w:tmpl w:val="3A8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566EC"/>
    <w:multiLevelType w:val="multilevel"/>
    <w:tmpl w:val="6FB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A181E"/>
    <w:multiLevelType w:val="multilevel"/>
    <w:tmpl w:val="DD9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86478"/>
    <w:multiLevelType w:val="multilevel"/>
    <w:tmpl w:val="460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5761"/>
    <w:multiLevelType w:val="hybridMultilevel"/>
    <w:tmpl w:val="383E0A9E"/>
    <w:lvl w:ilvl="0" w:tplc="B4DA8A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522633"/>
    <w:multiLevelType w:val="hybridMultilevel"/>
    <w:tmpl w:val="0562F2DC"/>
    <w:lvl w:ilvl="0" w:tplc="6BEA778E">
      <w:start w:val="1"/>
      <w:numFmt w:val="bullet"/>
      <w:lvlText w:val="•"/>
      <w:lvlJc w:val="left"/>
      <w:pPr>
        <w:ind w:left="720" w:hanging="360"/>
      </w:pPr>
    </w:lvl>
    <w:lvl w:ilvl="1" w:tplc="19344AF6">
      <w:start w:val="1"/>
      <w:numFmt w:val="bullet"/>
      <w:lvlText w:val="o"/>
      <w:lvlJc w:val="left"/>
      <w:pPr>
        <w:ind w:left="1440" w:hanging="360"/>
      </w:pPr>
    </w:lvl>
    <w:lvl w:ilvl="2" w:tplc="36B05288">
      <w:start w:val="1"/>
      <w:numFmt w:val="bullet"/>
      <w:lvlText w:val="▪"/>
      <w:lvlJc w:val="left"/>
      <w:pPr>
        <w:ind w:left="2160" w:hanging="360"/>
      </w:pPr>
    </w:lvl>
    <w:lvl w:ilvl="3" w:tplc="837ED830">
      <w:start w:val="1"/>
      <w:numFmt w:val="bullet"/>
      <w:lvlText w:val="•"/>
      <w:lvlJc w:val="left"/>
      <w:pPr>
        <w:ind w:left="2880" w:hanging="360"/>
      </w:pPr>
    </w:lvl>
    <w:lvl w:ilvl="4" w:tplc="50FC562E">
      <w:start w:val="1"/>
      <w:numFmt w:val="bullet"/>
      <w:lvlText w:val="o"/>
      <w:lvlJc w:val="left"/>
      <w:pPr>
        <w:ind w:left="3600" w:hanging="360"/>
      </w:pPr>
    </w:lvl>
    <w:lvl w:ilvl="5" w:tplc="72CEB2F2">
      <w:start w:val="1"/>
      <w:numFmt w:val="bullet"/>
      <w:lvlText w:val="▪"/>
      <w:lvlJc w:val="left"/>
      <w:pPr>
        <w:ind w:left="4320" w:hanging="360"/>
      </w:pPr>
    </w:lvl>
    <w:lvl w:ilvl="6" w:tplc="7EA61F64">
      <w:start w:val="1"/>
      <w:numFmt w:val="bullet"/>
      <w:lvlText w:val="•"/>
      <w:lvlJc w:val="left"/>
      <w:pPr>
        <w:ind w:left="5040" w:hanging="360"/>
      </w:pPr>
    </w:lvl>
    <w:lvl w:ilvl="7" w:tplc="ABD8E9A4">
      <w:start w:val="1"/>
      <w:numFmt w:val="bullet"/>
      <w:lvlText w:val="o"/>
      <w:lvlJc w:val="left"/>
      <w:pPr>
        <w:ind w:left="5760" w:hanging="360"/>
      </w:pPr>
    </w:lvl>
    <w:lvl w:ilvl="8" w:tplc="DEFE4A2C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F8D440E"/>
    <w:multiLevelType w:val="multilevel"/>
    <w:tmpl w:val="1C6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4533"/>
    <w:multiLevelType w:val="multilevel"/>
    <w:tmpl w:val="ECA2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F0256"/>
    <w:multiLevelType w:val="multilevel"/>
    <w:tmpl w:val="803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449BE"/>
    <w:multiLevelType w:val="multilevel"/>
    <w:tmpl w:val="A7D04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612CD"/>
    <w:multiLevelType w:val="hybridMultilevel"/>
    <w:tmpl w:val="EC16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7541E"/>
    <w:multiLevelType w:val="multilevel"/>
    <w:tmpl w:val="90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1F43"/>
    <w:multiLevelType w:val="multilevel"/>
    <w:tmpl w:val="FC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F3E1F"/>
    <w:multiLevelType w:val="hybridMultilevel"/>
    <w:tmpl w:val="0436D8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D5E67"/>
    <w:multiLevelType w:val="hybridMultilevel"/>
    <w:tmpl w:val="8F8EB42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53539"/>
    <w:multiLevelType w:val="multilevel"/>
    <w:tmpl w:val="FB3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C2B55"/>
    <w:multiLevelType w:val="multilevel"/>
    <w:tmpl w:val="187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6511F"/>
    <w:multiLevelType w:val="multilevel"/>
    <w:tmpl w:val="B97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50485"/>
    <w:multiLevelType w:val="multilevel"/>
    <w:tmpl w:val="331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642C"/>
    <w:multiLevelType w:val="hybridMultilevel"/>
    <w:tmpl w:val="71AA0E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77C58"/>
    <w:multiLevelType w:val="hybridMultilevel"/>
    <w:tmpl w:val="019AC1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C5D18"/>
    <w:multiLevelType w:val="multilevel"/>
    <w:tmpl w:val="581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C3E81"/>
    <w:multiLevelType w:val="hybridMultilevel"/>
    <w:tmpl w:val="1BDE9C2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13557C"/>
    <w:multiLevelType w:val="hybridMultilevel"/>
    <w:tmpl w:val="9DF415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07349"/>
    <w:multiLevelType w:val="multilevel"/>
    <w:tmpl w:val="2E9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248D7"/>
    <w:multiLevelType w:val="multilevel"/>
    <w:tmpl w:val="65A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B4203"/>
    <w:multiLevelType w:val="hybridMultilevel"/>
    <w:tmpl w:val="A44C8B4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77301"/>
    <w:multiLevelType w:val="multilevel"/>
    <w:tmpl w:val="69C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C4BE5"/>
    <w:multiLevelType w:val="hybridMultilevel"/>
    <w:tmpl w:val="0EC87C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0024D"/>
    <w:multiLevelType w:val="hybridMultilevel"/>
    <w:tmpl w:val="FD264018"/>
    <w:lvl w:ilvl="0" w:tplc="C77431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0A70FB"/>
    <w:multiLevelType w:val="multilevel"/>
    <w:tmpl w:val="422E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4020">
    <w:abstractNumId w:val="22"/>
  </w:num>
  <w:num w:numId="2" w16cid:durableId="64841166">
    <w:abstractNumId w:val="0"/>
  </w:num>
  <w:num w:numId="3" w16cid:durableId="1098060166">
    <w:abstractNumId w:val="13"/>
  </w:num>
  <w:num w:numId="4" w16cid:durableId="600188918">
    <w:abstractNumId w:val="6"/>
  </w:num>
  <w:num w:numId="5" w16cid:durableId="1679500512">
    <w:abstractNumId w:val="20"/>
  </w:num>
  <w:num w:numId="6" w16cid:durableId="165290135">
    <w:abstractNumId w:val="23"/>
  </w:num>
  <w:num w:numId="7" w16cid:durableId="1198667094">
    <w:abstractNumId w:val="4"/>
  </w:num>
  <w:num w:numId="8" w16cid:durableId="704713788">
    <w:abstractNumId w:val="33"/>
  </w:num>
  <w:num w:numId="9" w16cid:durableId="579295693">
    <w:abstractNumId w:val="26"/>
  </w:num>
  <w:num w:numId="10" w16cid:durableId="1864398502">
    <w:abstractNumId w:val="3"/>
  </w:num>
  <w:num w:numId="11" w16cid:durableId="362286900">
    <w:abstractNumId w:val="34"/>
  </w:num>
  <w:num w:numId="12" w16cid:durableId="814831587">
    <w:abstractNumId w:val="29"/>
  </w:num>
  <w:num w:numId="13" w16cid:durableId="1233616333">
    <w:abstractNumId w:val="36"/>
  </w:num>
  <w:num w:numId="14" w16cid:durableId="1762872382">
    <w:abstractNumId w:val="39"/>
  </w:num>
  <w:num w:numId="15" w16cid:durableId="426847186">
    <w:abstractNumId w:val="12"/>
  </w:num>
  <w:num w:numId="16" w16cid:durableId="1408377803">
    <w:abstractNumId w:val="24"/>
  </w:num>
  <w:num w:numId="17" w16cid:durableId="1512446562">
    <w:abstractNumId w:val="27"/>
  </w:num>
  <w:num w:numId="18" w16cid:durableId="1473671768">
    <w:abstractNumId w:val="30"/>
  </w:num>
  <w:num w:numId="19" w16cid:durableId="328753126">
    <w:abstractNumId w:val="28"/>
  </w:num>
  <w:num w:numId="20" w16cid:durableId="587546918">
    <w:abstractNumId w:val="14"/>
  </w:num>
  <w:num w:numId="21" w16cid:durableId="1731685816">
    <w:abstractNumId w:val="42"/>
  </w:num>
  <w:num w:numId="22" w16cid:durableId="1454666672">
    <w:abstractNumId w:val="40"/>
  </w:num>
  <w:num w:numId="23" w16cid:durableId="2091349625">
    <w:abstractNumId w:val="38"/>
  </w:num>
  <w:num w:numId="24" w16cid:durableId="1763337423">
    <w:abstractNumId w:val="7"/>
  </w:num>
  <w:num w:numId="25" w16cid:durableId="69625768">
    <w:abstractNumId w:val="9"/>
  </w:num>
  <w:num w:numId="26" w16cid:durableId="496384125">
    <w:abstractNumId w:val="37"/>
  </w:num>
  <w:num w:numId="27" w16cid:durableId="1123302654">
    <w:abstractNumId w:val="8"/>
  </w:num>
  <w:num w:numId="28" w16cid:durableId="291062059">
    <w:abstractNumId w:val="11"/>
  </w:num>
  <w:num w:numId="29" w16cid:durableId="2021925589">
    <w:abstractNumId w:val="19"/>
  </w:num>
  <w:num w:numId="30" w16cid:durableId="1719011269">
    <w:abstractNumId w:val="2"/>
  </w:num>
  <w:num w:numId="31" w16cid:durableId="692271504">
    <w:abstractNumId w:val="21"/>
  </w:num>
  <w:num w:numId="32" w16cid:durableId="1840804645">
    <w:abstractNumId w:val="1"/>
  </w:num>
  <w:num w:numId="33" w16cid:durableId="1819685380">
    <w:abstractNumId w:val="10"/>
  </w:num>
  <w:num w:numId="34" w16cid:durableId="1295865592">
    <w:abstractNumId w:val="5"/>
  </w:num>
  <w:num w:numId="35" w16cid:durableId="1041784646">
    <w:abstractNumId w:val="15"/>
  </w:num>
  <w:num w:numId="36" w16cid:durableId="14696915">
    <w:abstractNumId w:val="18"/>
  </w:num>
  <w:num w:numId="37" w16cid:durableId="2057194790">
    <w:abstractNumId w:val="35"/>
  </w:num>
  <w:num w:numId="38" w16cid:durableId="35812645">
    <w:abstractNumId w:val="32"/>
  </w:num>
  <w:num w:numId="39" w16cid:durableId="490830378">
    <w:abstractNumId w:val="41"/>
  </w:num>
  <w:num w:numId="40" w16cid:durableId="549682783">
    <w:abstractNumId w:val="25"/>
  </w:num>
  <w:num w:numId="41" w16cid:durableId="2106269089">
    <w:abstractNumId w:val="16"/>
  </w:num>
  <w:num w:numId="42" w16cid:durableId="43913936">
    <w:abstractNumId w:val="31"/>
  </w:num>
  <w:num w:numId="43" w16cid:durableId="29460666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F4"/>
    <w:rsid w:val="00020D21"/>
    <w:rsid w:val="00117729"/>
    <w:rsid w:val="001422CA"/>
    <w:rsid w:val="00277599"/>
    <w:rsid w:val="002A35F4"/>
    <w:rsid w:val="00323FC4"/>
    <w:rsid w:val="0036076E"/>
    <w:rsid w:val="00360857"/>
    <w:rsid w:val="00371D3C"/>
    <w:rsid w:val="003C4919"/>
    <w:rsid w:val="003E5E67"/>
    <w:rsid w:val="003F0038"/>
    <w:rsid w:val="004033EF"/>
    <w:rsid w:val="00417E29"/>
    <w:rsid w:val="00427227"/>
    <w:rsid w:val="004330BC"/>
    <w:rsid w:val="004343AE"/>
    <w:rsid w:val="00450E26"/>
    <w:rsid w:val="00466D63"/>
    <w:rsid w:val="00491B77"/>
    <w:rsid w:val="004D146F"/>
    <w:rsid w:val="004D1A47"/>
    <w:rsid w:val="0055125A"/>
    <w:rsid w:val="00586779"/>
    <w:rsid w:val="005B006A"/>
    <w:rsid w:val="0070445F"/>
    <w:rsid w:val="00731927"/>
    <w:rsid w:val="00782642"/>
    <w:rsid w:val="007E2E87"/>
    <w:rsid w:val="007E4C82"/>
    <w:rsid w:val="007E523A"/>
    <w:rsid w:val="00823442"/>
    <w:rsid w:val="008C22F7"/>
    <w:rsid w:val="009B19F8"/>
    <w:rsid w:val="009C56E3"/>
    <w:rsid w:val="009D28B7"/>
    <w:rsid w:val="00A7673E"/>
    <w:rsid w:val="00AE23B7"/>
    <w:rsid w:val="00B247A6"/>
    <w:rsid w:val="00BB3DB0"/>
    <w:rsid w:val="00BE1AB2"/>
    <w:rsid w:val="00BE41C8"/>
    <w:rsid w:val="00C06CDE"/>
    <w:rsid w:val="00C117BD"/>
    <w:rsid w:val="00C63CB1"/>
    <w:rsid w:val="00CB20E5"/>
    <w:rsid w:val="00D43C8F"/>
    <w:rsid w:val="00DA142F"/>
    <w:rsid w:val="00DE3033"/>
    <w:rsid w:val="00E61C35"/>
    <w:rsid w:val="00E935A6"/>
    <w:rsid w:val="00EC45F8"/>
    <w:rsid w:val="00EE79C6"/>
    <w:rsid w:val="00F0164D"/>
    <w:rsid w:val="00F06279"/>
    <w:rsid w:val="00F06AB8"/>
    <w:rsid w:val="00F734EC"/>
    <w:rsid w:val="00F80131"/>
    <w:rsid w:val="00FB1F1F"/>
    <w:rsid w:val="00F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CD8B"/>
  <w15:chartTrackingRefBased/>
  <w15:docId w15:val="{7EF71C7E-742E-45A8-ACDA-DC25FD14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5F4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35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5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5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5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5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5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5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5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5F4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5F4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5F4"/>
    <w:rPr>
      <w:b/>
      <w:bCs/>
      <w:smallCaps/>
      <w:color w:val="0F4761" w:themeColor="accent1" w:themeShade="BF"/>
      <w:spacing w:val="5"/>
    </w:rPr>
  </w:style>
  <w:style w:type="character" w:customStyle="1" w:styleId="fui-styledtext">
    <w:name w:val="fui-styledtext"/>
    <w:basedOn w:val="Fuentedeprrafopredeter"/>
    <w:rsid w:val="002A35F4"/>
  </w:style>
  <w:style w:type="table" w:styleId="Tablanormal5">
    <w:name w:val="Plain Table 5"/>
    <w:basedOn w:val="Tablanormal"/>
    <w:uiPriority w:val="45"/>
    <w:rsid w:val="005B00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1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7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Fuerte">
    <w:name w:val="Strong"/>
    <w:basedOn w:val="Fuentedeprrafopredeter"/>
    <w:uiPriority w:val="22"/>
    <w:qFormat/>
    <w:rsid w:val="00B247A6"/>
    <w:rPr>
      <w:b/>
      <w:bCs/>
    </w:rPr>
  </w:style>
  <w:style w:type="paragraph" w:styleId="Sinespaciado">
    <w:name w:val="No Spacing"/>
    <w:uiPriority w:val="1"/>
    <w:qFormat/>
    <w:rsid w:val="00B247A6"/>
    <w:pPr>
      <w:spacing w:after="0" w:line="240" w:lineRule="auto"/>
      <w:jc w:val="both"/>
    </w:pPr>
    <w:rPr>
      <w:rFonts w:ascii="Arial" w:hAnsi="Arial"/>
    </w:rPr>
  </w:style>
  <w:style w:type="character" w:styleId="nfasis">
    <w:name w:val="Emphasis"/>
    <w:basedOn w:val="Fuentedeprrafopredeter"/>
    <w:uiPriority w:val="20"/>
    <w:qFormat/>
    <w:rsid w:val="0070445F"/>
    <w:rPr>
      <w:i/>
      <w:iCs/>
    </w:rPr>
  </w:style>
  <w:style w:type="table" w:styleId="Tablanormal3">
    <w:name w:val="Plain Table 3"/>
    <w:basedOn w:val="Tablanormal"/>
    <w:uiPriority w:val="43"/>
    <w:rsid w:val="007044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06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1">
    <w:name w:val="Tabla con cuadrícula1"/>
    <w:basedOn w:val="Tablanormal"/>
    <w:next w:val="Tablaconcuadrcula"/>
    <w:rsid w:val="004330B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0BC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B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599E-E053-434B-8FCB-C692E210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Andrés Suárez Andrade</dc:creator>
  <cp:keywords/>
  <dc:description/>
  <cp:lastModifiedBy>Luis Andrés Suárez Andrade</cp:lastModifiedBy>
  <cp:revision>10</cp:revision>
  <cp:lastPrinted>2026-10-07T02:36:00Z</cp:lastPrinted>
  <dcterms:created xsi:type="dcterms:W3CDTF">2026-03-20T02:52:00Z</dcterms:created>
  <dcterms:modified xsi:type="dcterms:W3CDTF">2026-10-16T19:24:00Z</dcterms:modified>
</cp:coreProperties>
</file>