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4"/>
        </w:rPr>
        <w:t>PRODUCT REQUIREMENT DOCUMENT (PRD)</w:t>
        <w:br/>
        <w:t>GT E-COMMERCE LITE</w:t>
      </w:r>
    </w:p>
    <w:p>
      <w:r>
        <w:rPr>
          <w:i/>
          <w:color w:val="0284C7"/>
          <w:sz w:val="24"/>
        </w:rPr>
        <w:t>Tienda en Línea Emprendedor — Arquitectura Astro, Google Sheets Proxy, Diseño Stitch Liquid Glass &amp; Meta PageSpeed 95+</w:t>
      </w:r>
    </w:p>
    <w:p>
      <w:pPr>
        <w:spacing w:after="240"/>
      </w:pPr>
    </w:p>
    <w:tbl>
      <w:tblPr>
        <w:tblW w:type="auto" w:w="0"/>
        <w:jc w:val="center"/>
        <w:tblLayout w:type="fixed"/>
        <w:tblLook w:firstColumn="1" w:firstRow="1" w:lastColumn="0" w:lastRow="0" w:noHBand="0" w:noVBand="1" w:val="04A0"/>
      </w:tblPr>
      <w:tblGrid>
        <w:gridCol w:w="4680"/>
        <w:gridCol w:w="4680"/>
      </w:tblGrid>
      <w:tr>
        <w:tc>
          <w:tcPr>
            <w:tcW w:type="dxa" w:w="3312"/>
            <w:tcMar>
              <w:top w:w="80" w:type="dxa"/>
              <w:bottom w:w="80" w:type="dxa"/>
              <w:left w:w="100" w:type="dxa"/>
              <w:right w:w="100" w:type="dxa"/>
            </w:tcMar>
            <w:shd w:val="clear" w:color="auto" w:fill="F1F5F9"/>
          </w:tcPr>
          <w:p>
            <w:r>
              <w:rPr>
                <w:b/>
                <w:color w:val="1E3A8A"/>
                <w:sz w:val="19"/>
              </w:rPr>
              <w:t>Nombre de la Plataforma:</w:t>
            </w:r>
          </w:p>
        </w:tc>
        <w:tc>
          <w:tcPr>
            <w:tcW w:type="dxa" w:w="6048"/>
            <w:tcMar>
              <w:top w:w="80" w:type="dxa"/>
              <w:bottom w:w="80" w:type="dxa"/>
              <w:left w:w="100" w:type="dxa"/>
              <w:right w:w="100" w:type="dxa"/>
            </w:tcMar>
            <w:shd w:val="clear" w:color="auto" w:fill="FAFAFA"/>
          </w:tcPr>
          <w:p>
            <w:r>
              <w:rPr>
                <w:sz w:val="19"/>
              </w:rPr>
              <w:t>GT E-commerce (Versión Lite Emprendedor)</w:t>
            </w:r>
          </w:p>
        </w:tc>
      </w:tr>
      <w:tr>
        <w:tc>
          <w:tcPr>
            <w:tcW w:type="dxa" w:w="3312"/>
            <w:tcMar>
              <w:top w:w="80" w:type="dxa"/>
              <w:bottom w:w="80" w:type="dxa"/>
              <w:left w:w="100" w:type="dxa"/>
              <w:right w:w="100" w:type="dxa"/>
            </w:tcMar>
            <w:shd w:val="clear" w:color="auto" w:fill="F1F5F9"/>
          </w:tcPr>
          <w:p>
            <w:r>
              <w:rPr>
                <w:b/>
                <w:color w:val="1E3A8A"/>
                <w:sz w:val="19"/>
              </w:rPr>
              <w:t>Tecnología Principal:</w:t>
            </w:r>
          </w:p>
        </w:tc>
        <w:tc>
          <w:tcPr>
            <w:tcW w:type="dxa" w:w="6048"/>
            <w:tcMar>
              <w:top w:w="80" w:type="dxa"/>
              <w:bottom w:w="80" w:type="dxa"/>
              <w:left w:w="100" w:type="dxa"/>
              <w:right w:w="100" w:type="dxa"/>
            </w:tcMar>
            <w:shd w:val="clear" w:color="auto" w:fill="FAFAFA"/>
          </w:tcPr>
          <w:p>
            <w:r>
              <w:rPr>
                <w:sz w:val="19"/>
              </w:rPr>
              <w:t>Astro Framework (Islas de JS ultraligeras, SSG/SSR)</w:t>
            </w:r>
          </w:p>
        </w:tc>
      </w:tr>
      <w:tr>
        <w:tc>
          <w:tcPr>
            <w:tcW w:type="dxa" w:w="3312"/>
            <w:tcMar>
              <w:top w:w="80" w:type="dxa"/>
              <w:bottom w:w="80" w:type="dxa"/>
              <w:left w:w="100" w:type="dxa"/>
              <w:right w:w="100" w:type="dxa"/>
            </w:tcMar>
            <w:shd w:val="clear" w:color="auto" w:fill="F1F5F9"/>
          </w:tcPr>
          <w:p>
            <w:r>
              <w:rPr>
                <w:b/>
                <w:color w:val="1E3A8A"/>
                <w:sz w:val="19"/>
              </w:rPr>
              <w:t>Diseño &amp; UI System:</w:t>
            </w:r>
          </w:p>
        </w:tc>
        <w:tc>
          <w:tcPr>
            <w:tcW w:type="dxa" w:w="6048"/>
            <w:tcMar>
              <w:top w:w="80" w:type="dxa"/>
              <w:bottom w:w="80" w:type="dxa"/>
              <w:left w:w="100" w:type="dxa"/>
              <w:right w:w="100" w:type="dxa"/>
            </w:tcMar>
            <w:shd w:val="clear" w:color="auto" w:fill="FAFAFA"/>
          </w:tcPr>
          <w:p>
            <w:r>
              <w:rPr>
                <w:sz w:val="19"/>
              </w:rPr>
              <w:t>Stitch Liquid Glass Storefront (Fidelidad 100% escritorio/móvil)</w:t>
            </w:r>
          </w:p>
        </w:tc>
      </w:tr>
      <w:tr>
        <w:tc>
          <w:tcPr>
            <w:tcW w:type="dxa" w:w="3312"/>
            <w:tcMar>
              <w:top w:w="80" w:type="dxa"/>
              <w:bottom w:w="80" w:type="dxa"/>
              <w:left w:w="100" w:type="dxa"/>
              <w:right w:w="100" w:type="dxa"/>
            </w:tcMar>
            <w:shd w:val="clear" w:color="auto" w:fill="F1F5F9"/>
          </w:tcPr>
          <w:p>
            <w:r>
              <w:rPr>
                <w:b/>
                <w:color w:val="1E3A8A"/>
                <w:sz w:val="19"/>
              </w:rPr>
              <w:t>Objetivo de Rendimiento:</w:t>
            </w:r>
          </w:p>
        </w:tc>
        <w:tc>
          <w:tcPr>
            <w:tcW w:type="dxa" w:w="6048"/>
            <w:tcMar>
              <w:top w:w="80" w:type="dxa"/>
              <w:bottom w:w="80" w:type="dxa"/>
              <w:left w:w="100" w:type="dxa"/>
              <w:right w:w="100" w:type="dxa"/>
            </w:tcMar>
            <w:shd w:val="clear" w:color="auto" w:fill="FAFAFA"/>
          </w:tcPr>
          <w:p>
            <w:r>
              <w:rPr>
                <w:sz w:val="19"/>
              </w:rPr>
              <w:t>PageSpeed 95+ en las 4 categorías para dispositivos móviles</w:t>
            </w:r>
          </w:p>
        </w:tc>
      </w:tr>
    </w:tbl>
    <w:p>
      <w:pPr>
        <w:spacing w:after="360"/>
      </w:pPr>
    </w:p>
    <w:p>
      <w:pPr>
        <w:pStyle w:val="Heading1"/>
        <w:spacing w:before="280" w:after="120"/>
      </w:pPr>
      <w:r>
        <w:rPr>
          <w:b/>
          <w:color w:val="0F172A"/>
          <w:sz w:val="32"/>
        </w:rPr>
        <w:t>1. Diagnóstico de Vulnerabilidad Legacy y Nueva Arquitectura Segura</w:t>
      </w:r>
    </w:p>
    <w:p>
      <w:r>
        <w:rPr>
          <w:sz w:val="21"/>
        </w:rPr>
        <w:t xml:space="preserve">El modelo de e-commerce legacy (Blogger + Apps Script + Google Sheets) presenta una falla de seguridad crítica: expone de manera pública en el código cliente de la página web el </w:t>
      </w:r>
      <w:r>
        <w:rPr>
          <w:b/>
        </w:rPr>
        <w:t>Spreadsheet ID</w:t>
      </w:r>
      <w:r>
        <w:rPr>
          <w:sz w:val="21"/>
        </w:rPr>
        <w:t xml:space="preserve"> y la URL directa de la Web App de Apps Script. Esto permite a usuarios maliciosos realizar scraping masivo, inyectar órdenes falsas, saturar cuotas de ejecuciones y manipular la lógica de compra.</w:t>
      </w:r>
    </w:p>
    <w:p>
      <w:r>
        <w:rPr>
          <w:b/>
        </w:rPr>
        <w:t>Solución de Arquitectura Segura GT E-commerce Lite:</w:t>
        <w:br/>
      </w:r>
      <w:r>
        <w:rPr>
          <w:sz w:val="20"/>
        </w:rPr>
        <w:t xml:space="preserve">1. El código fuente completo se traslada a un repositorio privado en </w:t>
      </w:r>
      <w:r>
        <w:rPr>
          <w:b/>
        </w:rPr>
        <w:t>GitHub</w:t>
      </w:r>
      <w:r>
        <w:rPr>
          <w:sz w:val="20"/>
        </w:rPr>
        <w:t xml:space="preserve"> para control de versiones estricto.</w:t>
        <w:br/>
        <w:t xml:space="preserve">2. Se implementa un </w:t>
      </w:r>
      <w:r>
        <w:rPr>
          <w:b/>
        </w:rPr>
        <w:t>Proxy de Backend Serverless (Astro API Routes)</w:t>
      </w:r>
      <w:r>
        <w:rPr>
          <w:sz w:val="20"/>
        </w:rPr>
        <w:t xml:space="preserve"> que oculta las credenciales de la Service Account de Google mediante variables de entorno (</w:t>
      </w:r>
      <w:r>
        <w:rPr>
          <w:b/>
        </w:rPr>
        <w:t>.env</w:t>
      </w:r>
      <w:r>
        <w:rPr>
          <w:sz w:val="20"/>
        </w:rPr>
        <w:t>).</w:t>
        <w:br/>
        <w:t>3. El navegador del cliente nunca conoce las llaves ni los identificadores de la base de datos; únicamente consume endpoints filtrados y desinfectados.</w:t>
      </w:r>
    </w:p>
    <w:p>
      <w:pPr>
        <w:pStyle w:val="Heading1"/>
        <w:spacing w:before="280" w:after="120"/>
      </w:pPr>
      <w:r>
        <w:rPr>
          <w:b/>
          <w:color w:val="0F172A"/>
          <w:sz w:val="32"/>
        </w:rPr>
        <w:t>2. Sistema de Diseño 'Stitch Liquid Glass' y Experiencia de Usuario</w:t>
      </w:r>
    </w:p>
    <w:p>
      <w:r>
        <w:rPr>
          <w:sz w:val="21"/>
        </w:rPr>
        <w:t xml:space="preserve">El sistema visual reproduce con fidelidad absoluta la interfaz de la plantilla </w:t>
      </w:r>
      <w:r>
        <w:rPr>
          <w:b/>
        </w:rPr>
        <w:t>stitch_liquid_glass_e_commerce_storefront</w:t>
      </w:r>
      <w:r>
        <w:rPr>
          <w:sz w:val="21"/>
        </w:rPr>
        <w:t xml:space="preserve"> para pantallas de escritorio y móviles. Se respeta rigurosamente el orden de secciones, la paleta cromática traslúcida (glassmorphism), tipografías, elevaciones y espaciados sin rediseños arbitrarios.</w:t>
      </w:r>
    </w:p>
    <w:p>
      <w:r>
        <w:rPr>
          <w:b/>
        </w:rPr>
        <w:t>Componentes y Estructura de Navegación (3 Páginas y 2 Modales):</w:t>
        <w:br/>
      </w:r>
      <w:r>
        <w:rPr>
          <w:b/>
        </w:rPr>
        <w:t xml:space="preserve">• Página 1: Catálogo Principal: </w:t>
      </w:r>
      <w:r>
        <w:rPr>
          <w:sz w:val="20"/>
        </w:rPr>
        <w:t>Header con branding GT E-commerce, Hero Banner con carrusel de ofertas, selector de categorías (DISNEY, OFERTAS, INFANTIL, ROPA, etc.) y grilla responsiva de productos.</w:t>
        <w:br/>
      </w:r>
      <w:r>
        <w:rPr>
          <w:b/>
        </w:rPr>
        <w:t xml:space="preserve">• Página 2: Carrito de Compras: </w:t>
      </w:r>
      <w:r>
        <w:rPr>
          <w:sz w:val="20"/>
        </w:rPr>
        <w:t>Listado de ítems seleccionados, modificadores de cantidad (respetando la Cantidad Mínima por producto), selector de entrega ('PASO RETIRAR' $0.00 / 'ENVÍO A DOMICILIO' $1.50) y desglose claro de subtotal y total.</w:t>
        <w:br/>
      </w:r>
      <w:r>
        <w:rPr>
          <w:b/>
        </w:rPr>
        <w:t xml:space="preserve">• Página 3: Página de Agradecimiento (Order Success): </w:t>
      </w:r>
      <w:r>
        <w:rPr>
          <w:sz w:val="20"/>
        </w:rPr>
        <w:t>Resumen del pedido con código único UUID, confirmación de despacho e instrucciones de seguimiento por WhatsApp.</w:t>
        <w:br/>
      </w:r>
      <w:r>
        <w:rPr>
          <w:b/>
        </w:rPr>
        <w:t xml:space="preserve">• Modal 1: Detalle de Producto: </w:t>
      </w:r>
      <w:r>
        <w:rPr>
          <w:sz w:val="20"/>
        </w:rPr>
        <w:t>Modal flotante con carrusel de imágenes del producto (usando archivos locales de public/fotos/), selector de variantes (Variedades/Tallas/Colores), precio y botón de agregar al carrito.</w:t>
        <w:br/>
      </w:r>
      <w:r>
        <w:rPr>
          <w:b/>
        </w:rPr>
        <w:t xml:space="preserve">• Modal 2: Formulario de Confirmación de Pedido: </w:t>
      </w:r>
      <w:r>
        <w:rPr>
          <w:sz w:val="20"/>
        </w:rPr>
        <w:t>Captura de datos del cliente: Nombre, Cédula/RUC (documento), Teléfono, Correo, Dirección de entrega, Agencia de envío y Forma de Pago (Efectivo, Transferencia, Tarjeta de Crédito).</w:t>
      </w:r>
    </w:p>
    <w:p>
      <w:pPr>
        <w:pStyle w:val="Heading1"/>
        <w:spacing w:before="280" w:after="120"/>
      </w:pPr>
      <w:r>
        <w:rPr>
          <w:b/>
          <w:color w:val="0F172A"/>
          <w:sz w:val="32"/>
        </w:rPr>
        <w:t>3. Estándares de Rendimiento (PageSpeed 95+), SEO y Accesibilidad</w:t>
      </w:r>
    </w:p>
    <w:p>
      <w:r>
        <w:rPr>
          <w:sz w:val="20"/>
        </w:rPr>
        <w:t>Para garantizar una puntuación de 95 o más en las cuatro categorías de Google PageSpeed en móvil (Performance, Accessibility, Best Practices y SEO), el proyecto sigue estrictamente las siguientes reglas tecnológicas:</w:t>
        <w:br/>
      </w:r>
    </w:p>
    <w:p>
      <w:pPr>
        <w:spacing w:after="60"/>
        <w:ind w:left="288"/>
      </w:pPr>
      <w:r>
        <w:rPr>
          <w:b/>
          <w:color w:val="1E3A8A"/>
          <w:sz w:val="19"/>
        </w:rPr>
        <w:t xml:space="preserve">• Mínimo JavaScript en Navegador: </w:t>
      </w:r>
      <w:r>
        <w:rPr>
          <w:sz w:val="19"/>
        </w:rPr>
        <w:t>Uso exclusivo de Astro Islands. El 95% del HTML se genera de manera estática en el servidor (SSG/SSR), enviando cero JavaScript innecesario al cliente.</w:t>
      </w:r>
    </w:p>
    <w:p>
      <w:pPr>
        <w:spacing w:after="60"/>
        <w:ind w:left="288"/>
      </w:pPr>
      <w:r>
        <w:rPr>
          <w:b/>
          <w:color w:val="1E3A8A"/>
          <w:sz w:val="19"/>
        </w:rPr>
        <w:t xml:space="preserve">• Optimización Extrema de Imágenes: </w:t>
      </w:r>
      <w:r>
        <w:rPr>
          <w:sz w:val="19"/>
        </w:rPr>
        <w:t>Procesamiento nativo con Astro Assets. Conversión automática a formatos AVIF/WebP, generación de srcset responsivos, dimensiones explícitas (width/height) para evitar Layout Shift (CLS) y carga diferida (lazy loading). Las fotos se alojan localmente en public/fotos/ con nombres claros.</w:t>
      </w:r>
    </w:p>
    <w:p>
      <w:pPr>
        <w:spacing w:after="60"/>
        <w:ind w:left="288"/>
      </w:pPr>
      <w:r>
        <w:rPr>
          <w:b/>
          <w:color w:val="1E3A8A"/>
          <w:sz w:val="19"/>
        </w:rPr>
        <w:t xml:space="preserve">• Tipografías Auto-Alojadas: </w:t>
      </w:r>
      <w:r>
        <w:rPr>
          <w:sz w:val="19"/>
        </w:rPr>
        <w:t>Fuentes tipográficas alojadas directamente en el proyecto local. Se prohíbe el uso de scripts externos bloqueantes como Google Fonts CDN.</w:t>
      </w:r>
    </w:p>
    <w:p>
      <w:pPr>
        <w:spacing w:after="60"/>
        <w:ind w:left="288"/>
      </w:pPr>
      <w:r>
        <w:rPr>
          <w:b/>
          <w:color w:val="1E3A8A"/>
          <w:sz w:val="19"/>
        </w:rPr>
        <w:t xml:space="preserve">• Cero Scripts Externos Bloqueantes: </w:t>
      </w:r>
      <w:r>
        <w:rPr>
          <w:sz w:val="19"/>
        </w:rPr>
        <w:t>Eliminación total de librerías o rastreadores pesados en el renderizado inicial.</w:t>
      </w:r>
    </w:p>
    <w:p>
      <w:pPr>
        <w:spacing w:after="60"/>
        <w:ind w:left="288"/>
      </w:pPr>
      <w:r>
        <w:rPr>
          <w:b/>
          <w:color w:val="1E3A8A"/>
          <w:sz w:val="19"/>
        </w:rPr>
        <w:t xml:space="preserve">• SEO Metadatos Completos: </w:t>
      </w:r>
      <w:r>
        <w:rPr>
          <w:sz w:val="19"/>
        </w:rPr>
        <w:t>Inclusión de Title, Meta Description, Open Graph (redes sociales), Favicon, sitemap.xml automático, robots.txt y URL canónica basada en el dominio configurado [DOMINIO].</w:t>
      </w:r>
    </w:p>
    <w:p>
      <w:pPr>
        <w:spacing w:after="60"/>
        <w:ind w:left="288"/>
      </w:pPr>
      <w:r>
        <w:rPr>
          <w:b/>
          <w:color w:val="1E3A8A"/>
          <w:sz w:val="19"/>
        </w:rPr>
        <w:t xml:space="preserve">• Datos Estructurados JSON-LD: </w:t>
      </w:r>
      <w:r>
        <w:rPr>
          <w:sz w:val="19"/>
        </w:rPr>
        <w:t>Marcado Schema.org de tipo AutoRepair / Store / LocalBusiness incluyendo nombre de la tienda, dirección, coordenadas geográficas, teléfono, horarios de atención y URL. (Valoración/Reviews únicamente si existe dato real).</w:t>
      </w:r>
    </w:p>
    <w:p>
      <w:pPr>
        <w:spacing w:after="60"/>
        <w:ind w:left="288"/>
      </w:pPr>
      <w:r>
        <w:rPr>
          <w:b/>
          <w:color w:val="1E3A8A"/>
          <w:sz w:val="19"/>
        </w:rPr>
        <w:t xml:space="preserve">• Accesibilidad W3C/WCAG: </w:t>
      </w:r>
      <w:r>
        <w:rPr>
          <w:sz w:val="19"/>
        </w:rPr>
        <w:t>HTML5 semántico (&lt;header&gt;, &lt;nav&gt;, &lt;main&gt;, &lt;article&gt;, &lt;footer&gt;), lang="es", contraste de color certificado, foco visible en navegabilidad por teclado y etiquetas &lt;label&gt; explícitas en el 100% de los campos de formulario.</w:t>
      </w:r>
    </w:p>
    <w:p>
      <w:pPr>
        <w:pStyle w:val="Heading1"/>
        <w:spacing w:before="280" w:after="120"/>
      </w:pPr>
      <w:r>
        <w:rPr>
          <w:b/>
          <w:color w:val="0F172A"/>
          <w:sz w:val="32"/>
        </w:rPr>
        <w:t>4. Integración Directa con WhatsApp y Flujo de Checkout</w:t>
      </w:r>
    </w:p>
    <w:p>
      <w:r>
        <w:rPr>
          <w:b/>
        </w:rPr>
        <w:t xml:space="preserve">1. Botón Flotante Persistente: </w:t>
      </w:r>
      <w:r>
        <w:rPr>
          <w:sz w:val="20"/>
        </w:rPr>
        <w:t xml:space="preserve">Acceso directo a comunicación con el negocio hacia el número configurado </w:t>
      </w:r>
      <w:r>
        <w:rPr>
          <w:b/>
        </w:rPr>
        <w:t>593992576986</w:t>
      </w:r>
      <w:r>
        <w:rPr>
          <w:b/>
        </w:rPr>
        <w:t>.</w:t>
        <w:br/>
        <w:t xml:space="preserve">2. Disparo de Pedido y Confirmación: </w:t>
      </w:r>
      <w:r>
        <w:rPr>
          <w:sz w:val="20"/>
        </w:rPr>
        <w:t>Al presionar 'Confirmar Pedido' en el Modal 2, la API Route de Astro registra el pedido en la hoja de Google Sheets, genera un UUID de orden, compone un mensaje limpio formateado para la API de WhatsApp (</w:t>
      </w:r>
      <w:r>
        <w:rPr>
          <w:b/>
        </w:rPr>
        <w:t>wa.me</w:t>
      </w:r>
      <w:r>
        <w:rPr>
          <w:sz w:val="20"/>
        </w:rPr>
        <w:t>) con el desglose del cliente y los productos, dispara la ventana de WhatsApp y redirige inmediatamente al usuario a la Página 3 (Página de Agradecimiento).</w:t>
      </w:r>
    </w:p>
    <w:p>
      <w:pPr>
        <w:pStyle w:val="Heading1"/>
        <w:spacing w:before="280" w:after="120"/>
      </w:pPr>
      <w:r>
        <w:rPr>
          <w:b/>
          <w:color w:val="0F172A"/>
          <w:sz w:val="32"/>
        </w:rPr>
        <w:t>5. Estructura Lógica de la Base de Datos (Google Sheets via Proxy API)</w:t>
      </w:r>
    </w:p>
    <w:p>
      <w:r>
        <w:rPr>
          <w:sz w:val="20"/>
        </w:rPr>
        <w:t>Basado en el modelo de datos de las pestañas de referencia (TIENDA_1 a TIENDA_7), el Proxy API consume las siguientes hojas de cálculo estructuradas:</w:t>
      </w:r>
    </w:p>
    <w:tbl>
      <w:tblPr>
        <w:tblW w:type="auto" w:w="0"/>
        <w:jc w:val="center"/>
        <w:tblLayout w:type="fixed"/>
        <w:tblLook w:firstColumn="1" w:firstRow="1" w:lastColumn="0" w:lastRow="0" w:noHBand="0" w:noVBand="1" w:val="04A0"/>
      </w:tblPr>
      <w:tblGrid>
        <w:gridCol w:w="4680"/>
        <w:gridCol w:w="4680"/>
      </w:tblGrid>
      <w:tr>
        <w:tc>
          <w:tcPr>
            <w:tcW w:type="dxa" w:w="3168"/>
            <w:tcMar>
              <w:top w:w="70" w:type="dxa"/>
              <w:bottom w:w="70" w:type="dxa"/>
              <w:left w:w="90" w:type="dxa"/>
              <w:right w:w="90" w:type="dxa"/>
            </w:tcMar>
            <w:shd w:val="clear" w:color="auto" w:fill="0F172A"/>
          </w:tcPr>
          <w:p>
            <w:r>
              <w:rPr>
                <w:b/>
                <w:color w:val="FFFFFF"/>
              </w:rPr>
              <w:t>Hoja Google Sheets</w:t>
            </w:r>
          </w:p>
        </w:tc>
        <w:tc>
          <w:tcPr>
            <w:tcW w:type="dxa" w:w="6192"/>
            <w:tcMar>
              <w:top w:w="70" w:type="dxa"/>
              <w:bottom w:w="70" w:type="dxa"/>
              <w:left w:w="90" w:type="dxa"/>
              <w:right w:w="90" w:type="dxa"/>
            </w:tcMar>
            <w:shd w:val="clear" w:color="auto" w:fill="0F172A"/>
          </w:tcPr>
          <w:p>
            <w:r>
              <w:rPr>
                <w:b/>
                <w:color w:val="FFFFFF"/>
              </w:rPr>
              <w:t>Campos y Estructura Lógica</w:t>
            </w:r>
          </w:p>
        </w:tc>
      </w:tr>
      <w:tr>
        <w:tc>
          <w:tcPr>
            <w:tcW w:type="dxa" w:w="3168"/>
            <w:tcMar>
              <w:top w:w="70" w:type="dxa"/>
              <w:bottom w:w="70" w:type="dxa"/>
              <w:left w:w="90" w:type="dxa"/>
              <w:right w:w="90" w:type="dxa"/>
            </w:tcMar>
            <w:shd w:val="clear" w:color="auto" w:fill="F8FAFC"/>
          </w:tcPr>
          <w:p>
            <w:r>
              <w:rPr>
                <w:b/>
                <w:color w:val="1E3A8A"/>
                <w:sz w:val="18"/>
              </w:rPr>
              <w:t>Configuracion / Meta</w:t>
            </w:r>
          </w:p>
        </w:tc>
        <w:tc>
          <w:tcPr>
            <w:tcW w:type="dxa" w:w="6192"/>
            <w:tcMar>
              <w:top w:w="70" w:type="dxa"/>
              <w:bottom w:w="70" w:type="dxa"/>
              <w:left w:w="90" w:type="dxa"/>
              <w:right w:w="90" w:type="dxa"/>
            </w:tcMar>
            <w:shd w:val="clear" w:color="auto" w:fill="F8FAFC"/>
          </w:tcPr>
          <w:p>
            <w:r>
              <w:rPr>
                <w:sz w:val="18"/>
              </w:rPr>
              <w:t>Logo, Nombre ('WIGGER SHOP 2'), URL, Carrusel (JSON Array), FormaEntrega, FormaPago, Contactabilidad ('593992576986'), Moneda ('$'), Tipo Formato ('es-EC'), Decimales (2).</w:t>
            </w:r>
          </w:p>
        </w:tc>
      </w:tr>
      <w:tr>
        <w:tc>
          <w:tcPr>
            <w:tcW w:type="dxa" w:w="3168"/>
            <w:tcMar>
              <w:top w:w="70" w:type="dxa"/>
              <w:bottom w:w="70" w:type="dxa"/>
              <w:left w:w="90" w:type="dxa"/>
              <w:right w:w="90" w:type="dxa"/>
            </w:tcMar>
            <w:shd w:val="clear" w:color="auto" w:fill="FFFFFF"/>
          </w:tcPr>
          <w:p>
            <w:r>
              <w:rPr>
                <w:b/>
                <w:color w:val="1E3A8A"/>
                <w:sz w:val="18"/>
              </w:rPr>
              <w:t>FormaPago</w:t>
            </w:r>
          </w:p>
        </w:tc>
        <w:tc>
          <w:tcPr>
            <w:tcW w:type="dxa" w:w="6192"/>
            <w:tcMar>
              <w:top w:w="70" w:type="dxa"/>
              <w:bottom w:w="70" w:type="dxa"/>
              <w:left w:w="90" w:type="dxa"/>
              <w:right w:w="90" w:type="dxa"/>
            </w:tcMar>
            <w:shd w:val="clear" w:color="auto" w:fill="FFFFFF"/>
          </w:tcPr>
          <w:p>
            <w:r>
              <w:rPr>
                <w:sz w:val="18"/>
              </w:rPr>
              <w:t>ID, Tipo ('Efectivo', 'Transferencia', 'Tarjeta de crédito'), Estado.</w:t>
            </w:r>
          </w:p>
        </w:tc>
      </w:tr>
      <w:tr>
        <w:tc>
          <w:tcPr>
            <w:tcW w:type="dxa" w:w="3168"/>
            <w:tcMar>
              <w:top w:w="70" w:type="dxa"/>
              <w:bottom w:w="70" w:type="dxa"/>
              <w:left w:w="90" w:type="dxa"/>
              <w:right w:w="90" w:type="dxa"/>
            </w:tcMar>
            <w:shd w:val="clear" w:color="auto" w:fill="F8FAFC"/>
          </w:tcPr>
          <w:p>
            <w:r>
              <w:rPr>
                <w:b/>
                <w:color w:val="1E3A8A"/>
                <w:sz w:val="18"/>
              </w:rPr>
              <w:t>Productos</w:t>
            </w:r>
          </w:p>
        </w:tc>
        <w:tc>
          <w:tcPr>
            <w:tcW w:type="dxa" w:w="6192"/>
            <w:tcMar>
              <w:top w:w="70" w:type="dxa"/>
              <w:bottom w:w="70" w:type="dxa"/>
              <w:left w:w="90" w:type="dxa"/>
              <w:right w:w="90" w:type="dxa"/>
            </w:tcMar>
            <w:shd w:val="clear" w:color="auto" w:fill="F8FAFC"/>
          </w:tcPr>
          <w:p>
            <w:r>
              <w:rPr>
                <w:sz w:val="18"/>
              </w:rPr>
              <w:t>ID, Nombre, Descripcion, Variedades, Variedades2, Precio, Categoria, Imagen (local en public/fotos/), Cantidad Minima.</w:t>
            </w:r>
          </w:p>
        </w:tc>
      </w:tr>
      <w:tr>
        <w:tc>
          <w:tcPr>
            <w:tcW w:type="dxa" w:w="3168"/>
            <w:tcMar>
              <w:top w:w="70" w:type="dxa"/>
              <w:bottom w:w="70" w:type="dxa"/>
              <w:left w:w="90" w:type="dxa"/>
              <w:right w:w="90" w:type="dxa"/>
            </w:tcMar>
            <w:shd w:val="clear" w:color="auto" w:fill="FFFFFF"/>
          </w:tcPr>
          <w:p>
            <w:r>
              <w:rPr>
                <w:b/>
                <w:color w:val="1E3A8A"/>
                <w:sz w:val="18"/>
              </w:rPr>
              <w:t>Ventas (Cabecera)</w:t>
            </w:r>
          </w:p>
        </w:tc>
        <w:tc>
          <w:tcPr>
            <w:tcW w:type="dxa" w:w="6192"/>
            <w:tcMar>
              <w:top w:w="70" w:type="dxa"/>
              <w:bottom w:w="70" w:type="dxa"/>
              <w:left w:w="90" w:type="dxa"/>
              <w:right w:w="90" w:type="dxa"/>
            </w:tcMar>
            <w:shd w:val="clear" w:color="auto" w:fill="FFFFFF"/>
          </w:tcPr>
          <w:p>
            <w:r>
              <w:rPr>
                <w:sz w:val="18"/>
              </w:rPr>
              <w:t>codigo (UUID), fecha, hora, nombre, documento, telefono, correo, direccion, agencia, moneda, total, json_raw.</w:t>
            </w:r>
          </w:p>
        </w:tc>
      </w:tr>
      <w:tr>
        <w:tc>
          <w:tcPr>
            <w:tcW w:type="dxa" w:w="3168"/>
            <w:tcMar>
              <w:top w:w="70" w:type="dxa"/>
              <w:bottom w:w="70" w:type="dxa"/>
              <w:left w:w="90" w:type="dxa"/>
              <w:right w:w="90" w:type="dxa"/>
            </w:tcMar>
            <w:shd w:val="clear" w:color="auto" w:fill="F8FAFC"/>
          </w:tcPr>
          <w:p>
            <w:r>
              <w:rPr>
                <w:b/>
                <w:color w:val="1E3A8A"/>
                <w:sz w:val="18"/>
              </w:rPr>
              <w:t>Detalle Ventas (Items)</w:t>
            </w:r>
          </w:p>
        </w:tc>
        <w:tc>
          <w:tcPr>
            <w:tcW w:type="dxa" w:w="6192"/>
            <w:tcMar>
              <w:top w:w="70" w:type="dxa"/>
              <w:bottom w:w="70" w:type="dxa"/>
              <w:left w:w="90" w:type="dxa"/>
              <w:right w:w="90" w:type="dxa"/>
            </w:tcMar>
            <w:shd w:val="clear" w:color="auto" w:fill="F8FAFC"/>
          </w:tcPr>
          <w:p>
            <w:r>
              <w:rPr>
                <w:sz w:val="18"/>
              </w:rPr>
              <w:t>id_venta (FK), producto, categoria, cantidad, precio, subtotal.</w:t>
            </w:r>
          </w:p>
        </w:tc>
      </w:tr>
      <w:tr>
        <w:tc>
          <w:tcPr>
            <w:tcW w:type="dxa" w:w="3168"/>
            <w:tcMar>
              <w:top w:w="70" w:type="dxa"/>
              <w:bottom w:w="70" w:type="dxa"/>
              <w:left w:w="90" w:type="dxa"/>
              <w:right w:w="90" w:type="dxa"/>
            </w:tcMar>
            <w:shd w:val="clear" w:color="auto" w:fill="FFFFFF"/>
          </w:tcPr>
          <w:p>
            <w:r>
              <w:rPr>
                <w:b/>
                <w:color w:val="1E3A8A"/>
                <w:sz w:val="18"/>
              </w:rPr>
              <w:t>Agencias / Envíos</w:t>
            </w:r>
          </w:p>
        </w:tc>
        <w:tc>
          <w:tcPr>
            <w:tcW w:type="dxa" w:w="6192"/>
            <w:tcMar>
              <w:top w:w="70" w:type="dxa"/>
              <w:bottom w:w="70" w:type="dxa"/>
              <w:left w:w="90" w:type="dxa"/>
              <w:right w:w="90" w:type="dxa"/>
            </w:tcMar>
            <w:shd w:val="clear" w:color="auto" w:fill="FFFFFF"/>
          </w:tcPr>
          <w:p>
            <w:r>
              <w:rPr>
                <w:sz w:val="18"/>
              </w:rPr>
              <w:t>DISTANCIA, Costo Envio ($0.00 paso retirar / $1.50 domicilio), Tiempo Entrega (15 min / 35 min).</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CA0"/>
        <w:sz w:val="17"/>
      </w:rPr>
      <w:t>CONFIDENCIAL — PROYECTO GT E-COMMERCE LITE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CA0"/>
        <w:sz w:val="17"/>
      </w:rPr>
      <w:t>GT E-commerce Lite — Documento de Requisitos del Producto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