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application_controller_renderer.rb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block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bookmarkStart w:colFirst="0" w:colLast="0" w:name="_h932trlfh2mg"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