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4"/>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5"/>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cw1ggm3ojzdr" w:id="5"/>
      <w:bookmarkEnd w:id="5"/>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rPr>
          <w:rFonts w:ascii="Garamond" w:cs="Garamond" w:eastAsia="Garamond" w:hAnsi="Garamond"/>
          <w:sz w:val="20"/>
          <w:szCs w:val="20"/>
        </w:rPr>
      </w:pPr>
      <w:bookmarkStart w:colFirst="0" w:colLast="0" w:name="_9vmzq1gdsjxz" w:id="6"/>
      <w:bookmarkEnd w:id="6"/>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6"/>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