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4680"/>
        <w:gridCol w:w="4680"/>
      </w:tblGrid>
      <w:tr>
        <w:trPr>
          <w:trHeight w:hRule="exact" w:val="2056"/>
        </w:trPr>
        <w:tc>
          <w:tcPr>
            <w:tcW w:type="dxa" w:w="5240"/>
            <w:tcBorders>
              <w:bottom w:sz="12.0" w:val="single" w:color="#004A8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47750" cy="904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0"/>
            <w:tcBorders>
              <w:bottom w:sz="12.0" w:val="single" w:color="#004A8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04850" cy="647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978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546A7B"/>
          <w:sz w:val="20"/>
        </w:rPr>
        <w:t>SECRETARÍA DE CULTURA DEL ESTADO DE GUANAJUATO</w:t>
      </w:r>
    </w:p>
    <w:p>
      <w:pPr>
        <w:autoSpaceDN w:val="0"/>
        <w:autoSpaceDE w:val="0"/>
        <w:widowControl/>
        <w:spacing w:line="233" w:lineRule="auto" w:before="384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54"/>
        </w:rPr>
        <w:t>Diagnóstico de información</w:t>
      </w:r>
    </w:p>
    <w:p>
      <w:pPr>
        <w:autoSpaceDN w:val="0"/>
        <w:autoSpaceDE w:val="0"/>
        <w:widowControl/>
        <w:spacing w:line="233" w:lineRule="auto" w:before="0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54"/>
        </w:rPr>
        <w:t>institucional</w:t>
      </w:r>
    </w:p>
    <w:p>
      <w:pPr>
        <w:autoSpaceDN w:val="0"/>
        <w:autoSpaceDE w:val="0"/>
        <w:widowControl/>
        <w:spacing w:line="233" w:lineRule="auto" w:before="338" w:after="0"/>
        <w:ind w:left="1134" w:right="0" w:firstLine="0"/>
        <w:jc w:val="left"/>
      </w:pPr>
      <w:r>
        <w:rPr>
          <w:rFonts w:ascii="Arial" w:hAnsi="Arial" w:eastAsia="Arial"/>
          <w:b w:val="0"/>
          <w:i w:val="0"/>
          <w:color w:val="3F4F5B"/>
          <w:sz w:val="28"/>
        </w:rPr>
        <w:t>Entregable 1 del servicio de sistematización de información</w:t>
      </w:r>
    </w:p>
    <w:p>
      <w:pPr>
        <w:autoSpaceDN w:val="0"/>
        <w:autoSpaceDE w:val="0"/>
        <w:widowControl/>
        <w:spacing w:line="235" w:lineRule="auto" w:before="122" w:after="5280"/>
        <w:ind w:left="1134" w:right="0" w:firstLine="0"/>
        <w:jc w:val="left"/>
      </w:pPr>
      <w:r>
        <w:rPr>
          <w:rFonts w:ascii="Arial" w:hAnsi="Arial" w:eastAsia="Arial"/>
          <w:b w:val="0"/>
          <w:i w:val="0"/>
          <w:color w:val="3F4F5B"/>
          <w:sz w:val="28"/>
        </w:rPr>
        <w:t>institucional y diseño funcional del Sistema de Información Cultural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4680"/>
        <w:gridCol w:w="4680"/>
      </w:tblGrid>
      <w:tr>
        <w:trPr>
          <w:trHeight w:hRule="exact" w:val="624"/>
        </w:trPr>
        <w:tc>
          <w:tcPr>
            <w:tcW w:type="dxa" w:w="3420"/>
            <w:tcBorders>
              <w:top w:sz="5.600000000000364" w:val="single" w:color="#94A2A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72B3A"/>
                <w:sz w:val="19"/>
              </w:rPr>
              <w:t>Área destinataria</w:t>
            </w:r>
          </w:p>
        </w:tc>
        <w:tc>
          <w:tcPr>
            <w:tcW w:type="dxa" w:w="6540"/>
            <w:tcBorders>
              <w:top w:sz="5.600000000000364" w:val="single" w:color="#94A2A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0" w:after="0"/>
              <w:ind w:left="0" w:right="37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72B3A"/>
                <w:sz w:val="19"/>
              </w:rPr>
              <w:t>Prestador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4680"/>
        <w:gridCol w:w="4680"/>
      </w:tblGrid>
      <w:tr>
        <w:trPr>
          <w:trHeight w:hRule="exact" w:val="1338"/>
        </w:trPr>
        <w:tc>
          <w:tcPr>
            <w:tcW w:type="dxa" w:w="3832"/>
            <w:tcBorders>
              <w:bottom w:sz="4.0" w:val="single" w:color="#9799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6" w:after="0"/>
              <w:ind w:left="6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25466"/>
                <w:sz w:val="19"/>
              </w:rPr>
              <w:t xml:space="preserve">Dirección de Planeación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72B3A"/>
                <w:sz w:val="19"/>
              </w:rPr>
              <w:t xml:space="preserve">Base analizada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425466"/>
                <w:sz w:val="17"/>
              </w:rPr>
              <w:t>DB_Sistema_Cultura_GTO_V1</w:t>
            </w:r>
          </w:p>
        </w:tc>
        <w:tc>
          <w:tcPr>
            <w:tcW w:type="dxa" w:w="6152"/>
            <w:tcBorders>
              <w:bottom w:sz="4.0" w:val="single" w:color="#9799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36" w:after="0"/>
              <w:ind w:left="1500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25466"/>
                <w:sz w:val="19"/>
              </w:rPr>
              <w:t xml:space="preserve">Luis Angel Durán Alvarez · PULSO Q </w:t>
            </w:r>
            <w:r>
              <w:rPr>
                <w:rFonts w:ascii="Arial" w:hAnsi="Arial" w:eastAsia="Arial"/>
                <w:b/>
                <w:i w:val="0"/>
                <w:color w:val="172B3A"/>
                <w:sz w:val="19"/>
              </w:rPr>
              <w:t xml:space="preserve">Fecha de emisión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25466"/>
                <w:sz w:val="19"/>
              </w:rPr>
              <w:t>19 de octubre de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footerReference w:type="default" r:id="rId78"/>
          <w:pgSz w:w="12240" w:h="15840"/>
          <w:pgMar w:top="0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0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0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172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44"/>
        </w:rPr>
        <w:t>Contenido</w:t>
      </w:r>
    </w:p>
    <w:p>
      <w:pPr>
        <w:autoSpaceDN w:val="0"/>
        <w:tabs>
          <w:tab w:pos="1834" w:val="left"/>
        </w:tabs>
        <w:autoSpaceDE w:val="0"/>
        <w:widowControl/>
        <w:spacing w:line="437" w:lineRule="auto" w:before="492" w:after="124"/>
        <w:ind w:left="1234" w:right="4320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1. Diagnóstico general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1. Diagnóstico del estado de los datos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2. Análisis de viabilidad por indicador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3. Identificación de barreras estructurales </w:t>
      </w:r>
      <w:r>
        <w:br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2. Diagnóstico por área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1. Coordinación de Desarrollo Cultural Municipal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2. Coordinación de Vinculación y Redes Culturales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3. Dirección General de Patrimonio Cultural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4. Dirección General de Museos Artes Visuales y Exposiciones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5. Dirección General de Producción Artística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6. Dirección General del Forum Cultural Guanajuato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7. Dirección General Editorial y de Publicaciones </w:t>
      </w:r>
      <w:r>
        <w:br/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8. Dirección General de Formación e Investigación </w:t>
      </w:r>
      <w:r>
        <w:br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3. Anexos técnicos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248" w:after="656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44"/>
        </w:rPr>
        <w:t>Ficha técnica del entregable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2340"/>
        <w:gridCol w:w="2340"/>
        <w:gridCol w:w="2340"/>
        <w:gridCol w:w="2340"/>
      </w:tblGrid>
      <w:tr>
        <w:trPr>
          <w:trHeight w:hRule="exact" w:val="540"/>
        </w:trPr>
        <w:tc>
          <w:tcPr>
            <w:tcW w:type="dxa" w:w="9944"/>
            <w:gridSpan w:val="4"/>
            <w:tcBorders>
              <w:start w:sz="6.399999999999977" w:val="single" w:color="#CFD5DB"/>
              <w:top w:sz="6.400000000000091" w:val="single" w:color="#CFD5DB"/>
              <w:end w:sz="6.399999999999636" w:val="single" w:color="#CFD5DB"/>
              <w:bottom w:sz="6.400000000000091" w:val="single" w:color="#CFD5DB"/>
            </w:tcBorders>
            <w:shd w:fill="004a8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134" w:right="0" w:firstLine="0"/>
              <w:jc w:val="left"/>
            </w:pPr>
            <w:r>
              <w:rPr>
                <w:w w:val="97.74999618530273"/>
                <w:rFonts w:ascii="Arial" w:hAnsi="Arial" w:eastAsia="Arial"/>
                <w:b w:val="0"/>
                <w:i w:val="0"/>
                <w:color w:val="FFFFFF"/>
                <w:sz w:val="18"/>
              </w:rPr>
              <w:t>CÉDULA DE CONTROL TÉCNICO DEL ENTREGABLE</w:t>
            </w:r>
          </w:p>
        </w:tc>
      </w:tr>
      <w:tr>
        <w:trPr>
          <w:trHeight w:hRule="exact" w:val="796"/>
        </w:trPr>
        <w:tc>
          <w:tcPr>
            <w:tcW w:type="dxa" w:w="1484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134" w:right="0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Servicio:</w:t>
            </w:r>
          </w:p>
        </w:tc>
        <w:tc>
          <w:tcPr>
            <w:tcW w:type="dxa" w:w="8460"/>
            <w:gridSpan w:val="3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54" w:after="0"/>
              <w:ind w:left="138" w:right="576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 xml:space="preserve">Sistematización de Información Institucional y Diseño Funcional del Sistema de Información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Cultural</w:t>
            </w:r>
          </w:p>
        </w:tc>
      </w:tr>
      <w:tr>
        <w:trPr>
          <w:trHeight w:hRule="exact" w:val="1874"/>
        </w:trPr>
        <w:tc>
          <w:tcPr>
            <w:tcW w:type="dxa" w:w="14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6" w:after="0"/>
              <w:ind w:left="134" w:right="432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Objeto del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Servicio:</w:t>
            </w:r>
          </w:p>
        </w:tc>
        <w:tc>
          <w:tcPr>
            <w:tcW w:type="dxa" w:w="8460"/>
            <w:gridSpan w:val="3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56" w:after="0"/>
              <w:ind w:left="138" w:right="134" w:firstLine="0"/>
              <w:jc w:val="both"/>
            </w:pP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Prestación de servicios profesionales para la sistematización, organización, análisis y estructuración de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la información institucional de la Secretaría de Cultura, así como para el diseño conceptual y funcional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de un Sistema de Información Cultural, que permita integrar, consultar, actualizar y dar seguimiento a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información relacionada con programas, proyectos, acciones, beneficiarios, cobertura territorial,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infraestructura, indicadores y resultados institucionales, con el propósito de fortalecer los procesos de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>planeación, seguimiento, evaluación y toma de decisiones.</w:t>
            </w:r>
          </w:p>
        </w:tc>
      </w:tr>
      <w:tr>
        <w:trPr>
          <w:trHeight w:hRule="exact" w:val="1064"/>
        </w:trPr>
        <w:tc>
          <w:tcPr>
            <w:tcW w:type="dxa" w:w="14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56" w:after="0"/>
              <w:ind w:left="134" w:right="288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Alcance del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Entregable:</w:t>
            </w:r>
          </w:p>
        </w:tc>
        <w:tc>
          <w:tcPr>
            <w:tcW w:type="dxa" w:w="8460"/>
            <w:gridSpan w:val="3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56" w:after="0"/>
              <w:ind w:left="138" w:right="288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Entregable 1: Diagnóstico de información institucional elaborado.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 Que identifique fuentes, bases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de datos, registros, responsables, periodicidad, variables disponibles, duplicidades, vacíos de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>información y necesidades de sistematización.</w:t>
            </w:r>
          </w:p>
        </w:tc>
      </w:tr>
      <w:tr>
        <w:trPr>
          <w:trHeight w:hRule="exact" w:val="796"/>
        </w:trPr>
        <w:tc>
          <w:tcPr>
            <w:tcW w:type="dxa" w:w="14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6" w:after="0"/>
              <w:ind w:left="0" w:right="144" w:firstLine="0"/>
              <w:jc w:val="center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Dependencia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Destinataria:</w:t>
            </w:r>
          </w:p>
        </w:tc>
        <w:tc>
          <w:tcPr>
            <w:tcW w:type="dxa" w:w="3960"/>
            <w:tcBorders>
              <w:start w:sz="6.400000000000091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6" w:after="0"/>
              <w:ind w:left="138" w:right="576" w:firstLine="0"/>
              <w:jc w:val="left"/>
            </w:pP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Secretaría de Cultura del Estado de </w:t>
            </w:r>
            <w:r>
              <w:br/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Guanajuato —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Dirección de Planeación</w:t>
            </w:r>
          </w:p>
        </w:tc>
        <w:tc>
          <w:tcPr>
            <w:tcW w:type="dxa" w:w="1906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6" w:after="0"/>
              <w:ind w:left="144" w:right="576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Titular / Área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Validadora:</w:t>
            </w:r>
          </w:p>
        </w:tc>
        <w:tc>
          <w:tcPr>
            <w:tcW w:type="dxa" w:w="259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6" w:after="0"/>
              <w:ind w:left="0" w:right="432" w:firstLine="0"/>
              <w:jc w:val="center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 xml:space="preserve">Lic. Marcela Chagoya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>Directora de Planeación</w:t>
            </w:r>
          </w:p>
        </w:tc>
      </w:tr>
      <w:tr>
        <w:trPr>
          <w:trHeight w:hRule="exact" w:val="1334"/>
        </w:trPr>
        <w:tc>
          <w:tcPr>
            <w:tcW w:type="dxa" w:w="14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56" w:after="0"/>
              <w:ind w:left="134" w:right="144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Prestador de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Servicios:</w:t>
            </w:r>
          </w:p>
        </w:tc>
        <w:tc>
          <w:tcPr>
            <w:tcW w:type="dxa" w:w="3960"/>
            <w:tcBorders>
              <w:start w:sz="6.400000000000091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56" w:after="0"/>
              <w:ind w:left="138" w:right="720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 xml:space="preserve">Luis Angel Durán Alvarez </w:t>
            </w:r>
            <w:r>
              <w:br/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Persona Física | Consultoría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PULSO Q</w:t>
            </w:r>
          </w:p>
        </w:tc>
        <w:tc>
          <w:tcPr>
            <w:tcW w:type="dxa" w:w="1906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56" w:after="0"/>
              <w:ind w:left="144" w:right="288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Datos Fiscales y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Padrón GTO:</w:t>
            </w:r>
          </w:p>
        </w:tc>
        <w:tc>
          <w:tcPr>
            <w:tcW w:type="dxa" w:w="259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6" w:after="0"/>
              <w:ind w:left="136" w:right="288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RFC:</w:t>
            </w:r>
            <w:r>
              <w:rPr>
                <w:rFonts w:ascii="Consolas" w:hAnsi="Consolas" w:eastAsia="Consolas"/>
                <w:b w:val="0"/>
                <w:i w:val="0"/>
                <w:color w:val="222222"/>
                <w:sz w:val="16"/>
              </w:rPr>
              <w:t xml:space="preserve">DUAL921018QI3 </w:t>
            </w:r>
            <w:r>
              <w:br/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 xml:space="preserve">No. Proveedor (Finanzas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GTO):</w:t>
            </w:r>
            <w:r>
              <w:rPr>
                <w:rFonts w:ascii="Consolas" w:hAnsi="Consolas" w:eastAsia="Consolas"/>
                <w:b w:val="0"/>
                <w:i w:val="0"/>
                <w:color w:val="222222"/>
                <w:sz w:val="16"/>
              </w:rPr>
              <w:t>504898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 (Estatus R-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>2026)</w:t>
            </w:r>
          </w:p>
        </w:tc>
      </w:tr>
      <w:tr>
        <w:trPr>
          <w:trHeight w:hRule="exact" w:val="790"/>
        </w:trPr>
        <w:tc>
          <w:tcPr>
            <w:tcW w:type="dxa" w:w="1484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70" w:after="0"/>
              <w:ind w:left="134" w:right="432" w:firstLine="0"/>
              <w:jc w:val="left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 xml:space="preserve">Base </w:t>
            </w:r>
            <w:r>
              <w:br/>
            </w: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Auditada:</w:t>
            </w:r>
          </w:p>
        </w:tc>
        <w:tc>
          <w:tcPr>
            <w:tcW w:type="dxa" w:w="3960"/>
            <w:tcBorders>
              <w:start w:sz="6.400000000000091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70" w:after="0"/>
              <w:ind w:left="138" w:right="43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6"/>
              </w:rPr>
              <w:t>DB_Sistema_Cultura_GTO_V1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 (99 Metas • 34 </w:t>
            </w: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>Procesos)</w:t>
            </w:r>
          </w:p>
        </w:tc>
        <w:tc>
          <w:tcPr>
            <w:tcW w:type="dxa" w:w="1906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0" w:after="0"/>
              <w:ind w:left="0" w:right="0" w:firstLine="0"/>
              <w:jc w:val="center"/>
            </w:pPr>
            <w:r>
              <w:rPr>
                <w:w w:val="97.74999618530273"/>
                <w:rFonts w:ascii="Arial" w:hAnsi="Arial" w:eastAsia="Arial"/>
                <w:b/>
                <w:i w:val="0"/>
                <w:color w:val="004B87"/>
                <w:sz w:val="18"/>
              </w:rPr>
              <w:t>Fecha de Emisión:</w:t>
            </w:r>
          </w:p>
        </w:tc>
        <w:tc>
          <w:tcPr>
            <w:tcW w:type="dxa" w:w="2594"/>
            <w:tcBorders>
              <w:start w:sz="5.599999999999909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70" w:after="0"/>
              <w:ind w:left="136" w:right="288" w:firstLine="0"/>
              <w:jc w:val="left"/>
            </w:pPr>
            <w:r>
              <w:rPr>
                <w:w w:val="97.74999618530273"/>
                <w:rFonts w:ascii="Arial" w:hAnsi="Arial" w:eastAsia="Arial"/>
                <w:b w:val="0"/>
                <w:i w:val="0"/>
                <w:color w:val="222222"/>
                <w:sz w:val="18"/>
              </w:rPr>
              <w:t xml:space="preserve">Guanajuato, Gto., a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 xml:space="preserve">19 de </w:t>
            </w:r>
            <w:r>
              <w:rPr>
                <w:w w:val="97.74999618530273"/>
                <w:rFonts w:ascii="Arial" w:hAnsi="Arial" w:eastAsia="Arial"/>
                <w:b/>
                <w:i w:val="0"/>
                <w:color w:val="222222"/>
                <w:sz w:val="18"/>
              </w:rPr>
              <w:t>octubre de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292" w:after="0"/>
        <w:ind w:left="1134" w:right="1134" w:firstLine="0"/>
        <w:jc w:val="left"/>
        <w:pBdr>
          <w:bottom w:val="single" w:sz="10" w:color="004B87" w:space="0"/>
        </w:pBdr>
      </w:pPr>
      <w:r>
        <w:rPr>
          <w:rFonts w:ascii="Arial" w:hAnsi="Arial" w:eastAsia="Arial"/>
          <w:b/>
          <w:i w:val="0"/>
          <w:color w:val="004B87"/>
          <w:sz w:val="44"/>
        </w:rPr>
        <w:t>Diagnóstico general</w:t>
      </w:r>
    </w:p>
    <w:p>
      <w:pPr>
        <w:autoSpaceDN w:val="0"/>
        <w:autoSpaceDE w:val="0"/>
        <w:widowControl/>
        <w:spacing w:line="233" w:lineRule="auto" w:before="892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>1. Diagnóstico del estado de los datos</w:t>
      </w:r>
    </w:p>
    <w:p>
      <w:pPr>
        <w:autoSpaceDN w:val="0"/>
        <w:autoSpaceDE w:val="0"/>
        <w:widowControl/>
        <w:spacing w:line="305" w:lineRule="auto" w:before="29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El análisis de la matriz de información institucional confirma que la Secretaría de Cultura posee una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amplia capacidad operativa y de generación de datos en territorio. Sin embargo, previo a la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sistematización instrumentada con la Dirección de Planeación, este activo estratégico se encontraba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atomizado y desestructurado. Para consolidar la operación del Tablero de Control y dar seguimiento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riguroso a las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99 metas anuales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34 procesos presupuestales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resulta imperativo transitar de un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modelo 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"Información Estática"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(almacenada en documentos aislados) a un ecosistema 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"Datos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Estructurados Transaccionales"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autoSpaceDE w:val="0"/>
        <w:widowControl/>
        <w:spacing w:line="233" w:lineRule="auto" w:before="448" w:after="0"/>
        <w:ind w:left="1134" w:right="0" w:firstLine="0"/>
        <w:jc w:val="left"/>
      </w:pPr>
      <w:r>
        <w:rPr>
          <w:rFonts w:ascii="Arial" w:hAnsi="Arial" w:eastAsia="Arial"/>
          <w:b/>
          <w:i w:val="0"/>
          <w:color w:val="273F52"/>
          <w:sz w:val="25"/>
        </w:rPr>
        <w:t>Tres nudos críticos transversales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248" w:after="0"/>
        <w:ind w:left="158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Incompatibilidad de formatos (datos estáticos no procesables):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Un alto porcentaje de las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fuentes primarias históricas se reportaba en procesadores de texto (Word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.docx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),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presentaciones visuales de cartelera (PowerPoint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.pptx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) o imágenes digitalizadas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 xml:space="preserve">.pdf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escaneado con firmas y sellos).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Los motores de inteligencia de datos no pueden realizar lecturas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matemáticas automatizadas sobre descripciones narrativas en prosa ni extraer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sumatorias financieras desde fotografías o PDFs escaneados, impidiendo la ingesta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directa hacia el sistema.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2. Vulnerabilidad en los procesos de consolidación manual: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 identificó una dependencia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sistemática de la captura y transcripción manual (copiado y pegado de hasta 46 archivos Excel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municipales y múltiples hojas por recinto) para alimentar matrices concentradoras.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transcripción humana eleva exponencialmente el riesgo de error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(alteración accidental de fórmulas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#REF!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/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#DIV/0!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variaciones ortográficas en nombres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 municipios y recintos), introduce rezagos de semanas en la actualización del tablero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dificulta la detección de registros duplicados.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124"/>
        <w:ind w:left="158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3. Brecha física de conectividad e infraestructura en sitio: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Existen limitaciones operativas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severas en puntos de captura en campo, específicamente en los Centros de Atención 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Visitantes (CAV) y zonas arqueológicas de la Dirección General de Patrimonio Cultural (carencia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 internet y suministro eléctrico), así como déficit de equipos de cómputo en sedes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Formación e Investigación.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6"/>
        <w:gridCol w:w="3336"/>
        <w:gridCol w:w="3336"/>
      </w:tblGrid>
      <w:tr>
        <w:trPr>
          <w:trHeight w:hRule="exact" w:val="1020"/>
        </w:trPr>
        <w:tc>
          <w:tcPr>
            <w:tcW w:type="dxa" w:w="12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4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  <w:tr>
        <w:trPr>
          <w:trHeight w:hRule="exact" w:val="480"/>
        </w:trPr>
        <w:tc>
          <w:tcPr>
            <w:tcW w:type="dxa" w:w="1274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4"/>
            <w:gridSpan w:val="2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9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Impacto técnico:</w:t>
            </w: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 Obliga a mantener flujos primarios en papel y lápiz que requieren</w:t>
            </w:r>
          </w:p>
        </w:tc>
      </w:tr>
    </w:tbl>
    <w:p>
      <w:pPr>
        <w:autoSpaceDN w:val="0"/>
        <w:autoSpaceDE w:val="0"/>
        <w:widowControl/>
        <w:spacing w:line="276" w:lineRule="auto" w:before="46" w:after="0"/>
        <w:ind w:left="1368" w:right="0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protocolos formales de captura diferida homologada (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Offline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para evitar que el dato se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pierda o se distorsione al transcribirse en oficinas centrales.</w:t>
      </w:r>
    </w:p>
    <w:p>
      <w:pPr>
        <w:autoSpaceDN w:val="0"/>
        <w:autoSpaceDE w:val="0"/>
        <w:widowControl/>
        <w:spacing w:line="233" w:lineRule="auto" w:before="62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>2. Análisis de viabilidad por indicador</w:t>
      </w:r>
    </w:p>
    <w:p>
      <w:pPr>
        <w:autoSpaceDN w:val="0"/>
        <w:tabs>
          <w:tab w:pos="688" w:val="left"/>
        </w:tabs>
        <w:autoSpaceDE w:val="0"/>
        <w:widowControl/>
        <w:spacing w:line="240" w:lineRule="auto" w:before="292" w:after="0"/>
        <w:ind w:left="4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 de mayor viabilidad e implementación inmediata — Indicador 11 (Tasa de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variación de oferta cultural realizada en los municipios):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Cuenta con la mayor cobertura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transversal al ser alimentado por múltiples direcciones (Desarrollo Cultural Municipal, Museos,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Forum Cultural, Producción Artística). Mediante su vinculación con el catálogo de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46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municipios (</w:t>
      </w:r>
      <w:r>
        <w:rPr>
          <w:w w:val="102.31579228451378"/>
          <w:rFonts w:ascii="Consolas" w:hAnsi="Consolas" w:eastAsia="Consolas"/>
          <w:b/>
          <w:i w:val="0"/>
          <w:color w:val="222222"/>
          <w:sz w:val="19"/>
        </w:rPr>
        <w:t>GTO_COORDS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las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99 metas de </w:t>
      </w:r>
      <w:r>
        <w:rPr>
          <w:w w:val="102.31579228451378"/>
          <w:rFonts w:ascii="Consolas" w:hAnsi="Consolas" w:eastAsia="Consolas"/>
          <w:b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se consulta actualmente en los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Módulos 1, 2 y 3 del Tablero Directivo.</w:t>
      </w:r>
    </w:p>
    <w:p>
      <w:pPr>
        <w:autoSpaceDN w:val="0"/>
        <w:tabs>
          <w:tab w:pos="688" w:val="left"/>
        </w:tabs>
        <w:autoSpaceDE w:val="0"/>
        <w:widowControl/>
        <w:spacing w:line="240" w:lineRule="auto" w:before="224" w:after="0"/>
        <w:ind w:left="4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de alta complejidad demográfica — Indicadores 1 y 13 (Grupos Prioritarios,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Polígonos ZAP y Jóvenes):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Exigen alta precisión en la desagregación por sexo, edad,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comunidad ZAP y distinción entre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asistencias recurrentes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personas únicas beneficiadas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Se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resuelven mediante la separación estructural entre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Total_Sesiones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padrón de participantes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Cantidad_Participacion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), el catálogo depurado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Cat_Comunidades_Limpio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(239 localidades con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marcaje ZAP) y la categoría controlada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"Dato global"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cuando en taquilla física sólo sea viable el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conteo general.</w:t>
      </w:r>
    </w:p>
    <w:p>
      <w:pPr>
        <w:autoSpaceDN w:val="0"/>
        <w:tabs>
          <w:tab w:pos="688" w:val="left"/>
        </w:tabs>
        <w:autoSpaceDE w:val="0"/>
        <w:widowControl/>
        <w:spacing w:line="240" w:lineRule="auto" w:before="238" w:after="0"/>
        <w:ind w:left="4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con riesgo de estructura cualitativa — Indicadores 8 y 9 (Nuevas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producciones y Circulación de proyectos fuera del territorio estatal):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Su información residía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en fichas informativas de Word, diapositivas PowerPoint o catálogos editoriales en PDF. Se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estandarizan al asignar un folio relacional único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ID_Actividad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a cada nueva producción y al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habilitar el registro de sedes foráneas nacionales (ej.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Ciudad de México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separadas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estadísticamente de los 46 municipios mediante la función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isMunicipioGTO()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autoSpaceDE w:val="0"/>
        <w:widowControl/>
        <w:spacing w:line="233" w:lineRule="auto" w:before="63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>3. Identificación de barreras estructurales</w:t>
      </w:r>
    </w:p>
    <w:p>
      <w:pPr>
        <w:autoSpaceDN w:val="0"/>
        <w:autoSpaceDE w:val="0"/>
        <w:widowControl/>
        <w:spacing w:line="269" w:lineRule="auto" w:before="292" w:after="0"/>
        <w:ind w:left="8" w:right="0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El diagnóstico identifica cuatro barreras que condicionan la automatización y la confiabilidad de los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reportes institucionales:</w:t>
      </w:r>
    </w:p>
    <w:p>
      <w:pPr>
        <w:autoSpaceDN w:val="0"/>
        <w:autoSpaceDE w:val="0"/>
        <w:widowControl/>
        <w:spacing w:line="290" w:lineRule="auto" w:before="314" w:after="0"/>
        <w:ind w:left="688" w:right="28" w:hanging="24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1.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Normalización de datos.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Las variaciones en nombres de municipios, recintos, programas,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disciplinas y procesos impiden agrupar la información de manera estable. La captura debe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operar con catálogos institucionales controlados.</w:t>
      </w:r>
    </w:p>
    <w:p>
      <w:pPr>
        <w:autoSpaceDN w:val="0"/>
        <w:autoSpaceDE w:val="0"/>
        <w:widowControl/>
        <w:spacing w:line="286" w:lineRule="auto" w:before="240" w:after="124"/>
        <w:ind w:left="688" w:right="28" w:hanging="24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2.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Infraestructura tecnológica limitada.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Las zonas arqueológicas, los Centros de Atención 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Visitantes y algunas sedes formativas requieren captura desconectada y sincronización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posterior.</w:t>
      </w:r>
    </w:p>
    <w:p>
      <w:pPr>
        <w:sectPr>
          <w:pgSz w:w="12240" w:h="15840"/>
          <w:pgMar w:top="142" w:right="1106" w:bottom="178" w:left="112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8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90" w:lineRule="auto" w:before="196" w:after="0"/>
        <w:ind w:left="1814" w:right="1134" w:hanging="24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3.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Gobernanza y responsabilidad del dato.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edición simultánea de hojas, las fórmulas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modificables y la ausencia de responsables explícitos reducen la trazabilidad. Cada fuente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necesita propietario, enlace de captura, calendario y regla de cierre.</w:t>
      </w:r>
    </w:p>
    <w:p>
      <w:pPr>
        <w:autoSpaceDN w:val="0"/>
        <w:autoSpaceDE w:val="0"/>
        <w:widowControl/>
        <w:spacing w:line="290" w:lineRule="auto" w:before="224" w:after="124"/>
        <w:ind w:left="1814" w:right="1134" w:hanging="24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4.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Cultura del dato y capacitación.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Parte del reporte se produce como narrativa administrativa.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Para alimentar indicadores, las cifras deben originarse en campos estructurados, con reglas de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validación y distinción entre sesiones, asistencias y personas únicas.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292" w:after="0"/>
        <w:ind w:left="1134" w:right="1134" w:firstLine="0"/>
        <w:jc w:val="left"/>
        <w:pBdr>
          <w:bottom w:val="single" w:sz="10" w:color="004B87" w:space="0"/>
        </w:pBdr>
      </w:pPr>
      <w:r>
        <w:rPr>
          <w:rFonts w:ascii="Arial" w:hAnsi="Arial" w:eastAsia="Arial"/>
          <w:b/>
          <w:i w:val="0"/>
          <w:color w:val="004B87"/>
          <w:sz w:val="44"/>
        </w:rPr>
        <w:t>Diagnóstico por área</w:t>
      </w:r>
    </w:p>
    <w:p>
      <w:pPr>
        <w:autoSpaceDN w:val="0"/>
        <w:autoSpaceDE w:val="0"/>
        <w:widowControl/>
        <w:spacing w:line="281" w:lineRule="auto" w:before="808" w:after="0"/>
        <w:ind w:left="1134" w:right="1008" w:firstLine="0"/>
        <w:jc w:val="left"/>
      </w:pPr>
      <w:r>
        <w:rPr>
          <w:rFonts w:ascii="Arial" w:hAnsi="Arial" w:eastAsia="Arial"/>
          <w:b w:val="0"/>
          <w:i w:val="0"/>
          <w:color w:val="485965"/>
          <w:sz w:val="23"/>
        </w:rPr>
        <w:t xml:space="preserve">Cada apartado conserva la secuencia de análisis utilizada en el diagnóstico institucional: función </w:t>
      </w:r>
      <w:r>
        <w:rPr>
          <w:rFonts w:ascii="Arial" w:hAnsi="Arial" w:eastAsia="Arial"/>
          <w:b w:val="0"/>
          <w:i w:val="0"/>
          <w:color w:val="485965"/>
          <w:sz w:val="23"/>
        </w:rPr>
        <w:t>del área, estado actual, barrera, impacto técnico y recomendaciones de sistematización.</w:t>
      </w:r>
    </w:p>
    <w:p>
      <w:pPr>
        <w:autoSpaceDN w:val="0"/>
        <w:autoSpaceDE w:val="0"/>
        <w:widowControl/>
        <w:spacing w:line="245" w:lineRule="auto" w:before="618" w:after="0"/>
        <w:ind w:left="1134" w:right="1296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Coordinación de Desarrollo Cultural Municipal (Articulación </w:t>
      </w:r>
      <w:r>
        <w:rPr>
          <w:rFonts w:ascii="Arial" w:hAnsi="Arial" w:eastAsia="Arial"/>
          <w:b/>
          <w:i w:val="0"/>
          <w:color w:val="004B87"/>
          <w:sz w:val="34"/>
        </w:rPr>
        <w:t>con los 46 Municipios)</w:t>
      </w:r>
    </w:p>
    <w:p>
      <w:pPr>
        <w:autoSpaceDN w:val="0"/>
        <w:autoSpaceDE w:val="0"/>
        <w:widowControl/>
        <w:spacing w:line="302" w:lineRule="auto" w:before="646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La Coordinación de Desarrollo Cultural Municipal funge como el nodo principal de articulación territorial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 la Secretaría, concentrando la información operativa y financiera de las Casas de la Cultura y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Organismos Culturales en los 46 municipios. Es fuente primaria para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1 (Grupos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prioritarios), 2 (Formación), 6 (Participación de mujeres) y 11 (Oferta cultural municipal)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Presenta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Madurez Digital Intermedia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: aunque adoptó hojas de cálculo en Google Drive, su operatividad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previa dependía de consolidaciones manuales y comprobaciones financieras escaneadas.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Gestión de la oferta cultural y talleres (Indicadores 2 y 11):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0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información se recibe en hojas de cálculo individuales por municipio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 Google Drive.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Cuello de botella operativo; la matriz reporta que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"la captura se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realiza manualmente y se pasa a una matriz de concentrado general"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 partir de hasta 46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archivos independientes.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Copiar y pegar datos desde 46 fuentes distintas introduce errores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humanos de transcripción, variaciones en la nomenclatura de municipios/localidades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retrasos en la actualización del tablero.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Gestión financiera y comprobación de subsidios (Indicador 6):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reporte del ejercicio del subsidio municipal se entrega mediante el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escaneo de documentos finales con firmas y sellos en PDF.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Insumos calificados como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"Documentos ilegibles"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para procesamiento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automatizado (información estática en imagen).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40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Imposibilidad de correlacionar automáticamente el monto de inversión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ejercido con el impacto social en mujeres y grupos prioritarios sin transcripción previa.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02"/>
        <w:gridCol w:w="2502"/>
        <w:gridCol w:w="2502"/>
        <w:gridCol w:w="2502"/>
      </w:tblGrid>
      <w:tr>
        <w:trPr>
          <w:trHeight w:hRule="exact" w:val="1020"/>
        </w:trPr>
        <w:tc>
          <w:tcPr>
            <w:tcW w:type="dxa" w:w="1194"/>
            <w:gridSpan w:val="2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  <w:tr>
        <w:trPr>
          <w:trHeight w:hRule="exact" w:val="516"/>
        </w:trPr>
        <w:tc>
          <w:tcPr>
            <w:tcW w:type="dxa" w:w="594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94"/>
            <w:gridSpan w:val="3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9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C. Integridad de los padrones de beneficiarios (Indicador 1):</w:t>
            </w:r>
          </w:p>
        </w:tc>
      </w:tr>
      <w:tr>
        <w:trPr>
          <w:trHeight w:hRule="exact" w:val="400"/>
        </w:trPr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7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Estado actual:</w:t>
            </w: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 Recepción de listas de asistencia físicas y reportes de proyectos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1368" w:right="0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socioculturales.</w:t>
      </w:r>
    </w:p>
    <w:p>
      <w:pPr>
        <w:autoSpaceDN w:val="0"/>
        <w:tabs>
          <w:tab w:pos="1368" w:val="left"/>
        </w:tabs>
        <w:autoSpaceDE w:val="0"/>
        <w:widowControl/>
        <w:spacing w:line="240" w:lineRule="auto" w:before="238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Dificultad operativa para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"estandarizar y corregir duplicados en el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registro"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1368" w:val="left"/>
        </w:tabs>
        <w:autoSpaceDE w:val="0"/>
        <w:widowControl/>
        <w:spacing w:line="240" w:lineRule="auto" w:before="224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Riesgo de reportar asistencias acumuladas en lugar de personas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únicas beneficiadas en talleres continuos.</w:t>
      </w:r>
    </w:p>
    <w:p>
      <w:pPr>
        <w:autoSpaceDN w:val="0"/>
        <w:tabs>
          <w:tab w:pos="688" w:val="left"/>
        </w:tabs>
        <w:autoSpaceDE w:val="0"/>
        <w:widowControl/>
        <w:spacing w:line="240" w:lineRule="auto" w:before="374" w:after="0"/>
        <w:ind w:left="4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D. Recomendaciones y Solución PULSO Q vinculada a las 99 Metas y 34 Procesos:</w:t>
      </w:r>
    </w:p>
    <w:p>
      <w:pPr>
        <w:autoSpaceDN w:val="0"/>
        <w:tabs>
          <w:tab w:pos="1368" w:val="left"/>
        </w:tabs>
        <w:autoSpaceDE w:val="0"/>
        <w:widowControl/>
        <w:spacing w:line="240" w:lineRule="auto" w:before="194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Captura directa en origen (AppSheet):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Sustitución de los 46 archivos Excel sueltos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por captura directa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Registro_Actividades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Registro_Territorio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con lista cerrada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los 46 municipios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Cat_Municipio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y vinculación automática al proceso presupuestal 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1368" w:val="left"/>
        </w:tabs>
        <w:autoSpaceDE w:val="0"/>
        <w:widowControl/>
        <w:spacing w:line="240" w:lineRule="auto" w:before="220" w:after="124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2. Protocolo de "Doble Entregable" para subsidios: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PDF escaneado con firmas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sellos se aloja como respaldo legal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Registro_Evidencia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(Google Drive), mientras que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el monto financiero se registra como dato numérico tipado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Monto_Total_Contratado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sectPr>
          <w:pgSz w:w="12240" w:h="15840"/>
          <w:pgMar w:top="142" w:right="1106" w:bottom="178" w:left="112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8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2016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Coordinación de Vinculación y Redes Culturales (Tejido </w:t>
      </w:r>
      <w:r>
        <w:rPr>
          <w:rFonts w:ascii="Arial" w:hAnsi="Arial" w:eastAsia="Arial"/>
          <w:b/>
          <w:i w:val="0"/>
          <w:color w:val="004B87"/>
          <w:sz w:val="34"/>
        </w:rPr>
        <w:t>Social y Proyectos Comunitarios)</w:t>
      </w:r>
    </w:p>
    <w:p>
      <w:pPr>
        <w:autoSpaceDN w:val="0"/>
        <w:autoSpaceDE w:val="0"/>
        <w:widowControl/>
        <w:spacing w:line="298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Responsable de articular el tejido social mediante proyectos interinstitucionales, colectivos y caravanas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comunitarias, alimentando directamente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1 (Participación de grupos prioritarios) y 2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(Oferta de formación)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Madurez Digital Media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: centraliza archivos en Drive, pero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enfrenta riesgos de inflación estadística en proyectos multi-sesión y falta de estandarización territorial.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Fragmentación en la consolidación de proyectos (Indicadores 1 y 2):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Recepción de reportes mensuales de proyectos comunitarios en hojas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cálculo dispersas.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Reiteración del proceso artesanal donde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"la captura se realiza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manualmente y se pasa a una matriz de concentrado general"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3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Latencia en la disponibilidad de datos e imposibilidad de contar con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una radiografía en tiempo real del avance en polígonos prioritarios.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58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Duplicidad en procesos comunitarios recurrentes y heterogeneidad de evidencia: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0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 reportan listas de asistencia y fotografías por cada sesión de trabajo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comunitario.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Necesidad expresa 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"estandarizar y corregir duplicados en el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registro"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ante fuentes externas diversas (líderes comunitarios e instituciones aliadas).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En laboratorios o coros comunitarios donde una misma persona asiste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 5 sesiones en el mes, la suma simple sin separar sesiones de padrón único quintuplica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artificialmente los beneficiarios del Indicador 1.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C. Recomendaciones y Solución PULSO Q vinculada a las 99 Metas y 34 Procesos: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Desacoplamiento entre Sesiones y Personas Atendidas: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número de sesiones se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captura en el atributo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Total_Sesiones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de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Registro_Actividades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mientras que el padrón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real de participantes comunitarios se registra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Cantidad_Participacion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2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2. Georreferenciación automática de Zonas de Atención Prioritaria (ZAP):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Selección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obligatoria de localidad desde el catálogo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Cat_Comunidades_Limpio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(239 localidades),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activando automáticamente las banderas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ZAP_Nuevo_Comienzo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ZAP_SSyP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2880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de Patrimonio Cultural (Zonas </w:t>
      </w:r>
      <w:r>
        <w:rPr>
          <w:rFonts w:ascii="Arial" w:hAnsi="Arial" w:eastAsia="Arial"/>
          <w:b/>
          <w:i w:val="0"/>
          <w:color w:val="004B87"/>
          <w:sz w:val="34"/>
        </w:rPr>
        <w:t>Arqueológicas y Centros de Atención a Visitantes)</w:t>
      </w:r>
    </w:p>
    <w:p>
      <w:pPr>
        <w:autoSpaceDN w:val="0"/>
        <w:autoSpaceDE w:val="0"/>
        <w:widowControl/>
        <w:spacing w:line="298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Genera el insumo exclusivo del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Indicador 4 (Participación en procesos de memoria y patrimonio)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alimenta las metas de conservación y difusión patrimonial. 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Madurez Digital Crítica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(Baja)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condicionada no por resistencia operativa, sino por una barrera física de infraestructura en las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zonas arqueológicas del Estado.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La brecha física de conectividad en sitio: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captura primaria de visitantes se realiza manualmente con papel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lápiz en los sitios patrimoniales y posteriormente se transcribe a Excel para enviarse 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oficinas centrales.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levantamiento advierte textualmente: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"En los Centros de Atención a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Visitantes (CAV) no hay servicio de internet, y en algunos no hay energía eléctrica"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3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Alta latencia y doble transcripción manual que triplica el margen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error humano. En la auditoría de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DB_Sistema_Cultura_GTO_V1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el folio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 xml:space="preserve">ACT-SCBV52724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(Zona Arqueológica de Cañada de la Virgen en San Miguel de Allende) registró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49,465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visitantes en territorio contra sólo 211 en demografía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(+49,254 de discrepancia).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Medición artesanal de audiencias digitales: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 reporta que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"en base a imágenes se realiza el conteo"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interacciones digitales por zona arqueológica.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4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Recolección artesanal mediante revisión visual de capturas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pantalla, no escalable y propensa a error.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Inconsistencia en la trazabilidad del alcance digital frente al aforo físico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 recintos patrimoniales.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C. Recomendaciones y Solución PULSO Q vinculada a las 99 Metas y 34 Procesos: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Despliegue de la "Plantilla Maestra de Carga Local (Offline)":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Instalación en los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equipos de los encargados de los CAV de una plantilla local protegida con menús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desplegables idénticos a los 18 catálogos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Cat_Recintos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para captura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semanal sin internet y sincronización diferida al contar con red.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2. Homologación de taquilla mediante "Dato global":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Cuando la afluencia en taquilla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impida censar edad por edad, el enlace registrará el mismo total territorial 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Registro_Poblacion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bajo la categoría controlada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"Dato global"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conservando el total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marcando expresamente que el desglose demográfico no está disponible.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1152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de Museos, Artes Visuales y Exposiciones </w:t>
      </w:r>
      <w:r>
        <w:rPr>
          <w:rFonts w:ascii="Arial" w:hAnsi="Arial" w:eastAsia="Arial"/>
          <w:b/>
          <w:i w:val="0"/>
          <w:color w:val="004B87"/>
          <w:sz w:val="34"/>
        </w:rPr>
        <w:t>(DGMAVE)</w:t>
      </w:r>
    </w:p>
    <w:p>
      <w:pPr>
        <w:autoSpaceDN w:val="0"/>
        <w:autoSpaceDE w:val="0"/>
        <w:widowControl/>
        <w:spacing w:line="305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Columna vertebral de la oferta expositiva y de servicios educativos museísticos del Estado (Circuito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Estatal de Museos), impactando en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11 (Exposiciones e inauguraciones), 1 y 13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(Grupos prioritarios y jóvenes en servicios educativos) y 12 (Agentes culturales en formación)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Madurez Digital Desigual (Baja en Formatos / Alta en Potencial)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: genera información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constante (245 actividades auditadas en la base), pero gran parte de su numeralia histórica se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entregaba encerrada en documentos narrativos.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Datos cuantitativos encerrados en formatos narrativos (Word y PowerPoint):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Reportes clave como el número de exposiciones inauguradas 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actividades educativas se entregan en documentos Word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.docx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o presentaciones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PowerPoint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.pptx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).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Un sistema de información no puede contabilizar automáticamente un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párrafo en prosa que dice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"Este mes se inauguraron tres exposiciones..."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; requiere un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registro estructurado tipado.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Obliga a que personal de Planeación lea documentos extensos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transcriba manualmente las cifras para poder graficarlas.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Limitaciones operativas en taquilla e inconsistencia en taxonomía de recintos: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 exigen desgloses detallados de visitantes (edad, sexo, procedencia)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 múltiples hojas de Excel.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4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dirección expone que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"no tenemos personal capacitado para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realizar la disgregación en las áreas de taquillas y no contamos con el equipo técnico"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(sólo se disgrega Hombre/Mujer), aunado a la necesidad 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"homologar letras,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mayúsculas, etc."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en los nombres de los museos.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3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Exigir un censo edad por edad inviable en taquilla provoca vacíos 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Registro_Poblacion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mientras que escribir el nombre de un mismo museo con variantes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ortográficas fragmenta la estadística anual.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C. Recomendaciones y Solución PULSO Q vinculada a las 99 Metas y 34 Procesos:</w:t>
      </w:r>
    </w:p>
    <w:p>
      <w:pPr>
        <w:autoSpaceDN w:val="0"/>
        <w:tabs>
          <w:tab w:pos="2494" w:val="left"/>
          <w:tab w:pos="2950" w:val="left"/>
        </w:tabs>
        <w:autoSpaceDE w:val="0"/>
        <w:widowControl/>
        <w:spacing w:line="240" w:lineRule="auto" w:before="208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1. Erradicación del reporte en Word para numeralia y catálogo cerrado de 27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recintos: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Toda exposición, inauguración o actividad educativa se registra directamente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Registro_Actividades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seleccionando el museo desde el catálogo cerrado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Cat_Recintos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(27 recintos estatales) y vinculándolo a su proceso (ej.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PB3572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6"/>
        <w:gridCol w:w="3336"/>
        <w:gridCol w:w="3336"/>
      </w:tblGrid>
      <w:tr>
        <w:trPr>
          <w:trHeight w:hRule="exact" w:val="1020"/>
        </w:trPr>
        <w:tc>
          <w:tcPr>
            <w:tcW w:type="dxa" w:w="12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4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  <w:tr>
        <w:trPr>
          <w:trHeight w:hRule="exact" w:val="480"/>
        </w:trPr>
        <w:tc>
          <w:tcPr>
            <w:tcW w:type="dxa" w:w="1274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4"/>
            <w:gridSpan w:val="2"/>
            <w:tcBorders>
              <w:top w:sz="5.599999904632568" w:val="single" w:color="#69B3E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9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2. Escalamiento del caso de éxito de formularios digitales:</w:t>
            </w: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 Extender el modelo de</w:t>
            </w:r>
          </w:p>
        </w:tc>
      </w:tr>
    </w:tbl>
    <w:p>
      <w:pPr>
        <w:autoSpaceDN w:val="0"/>
        <w:autoSpaceDE w:val="0"/>
        <w:widowControl/>
        <w:spacing w:line="233" w:lineRule="auto" w:before="46" w:after="0"/>
        <w:ind w:left="1368" w:right="0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formularios estructurados que la DGMAVE ya utilizaba exitosamente en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solicitudes de</w:t>
      </w:r>
    </w:p>
    <w:p>
      <w:pPr>
        <w:autoSpaceDN w:val="0"/>
        <w:autoSpaceDE w:val="0"/>
        <w:widowControl/>
        <w:spacing w:line="233" w:lineRule="auto" w:before="90" w:after="124"/>
        <w:ind w:left="0" w:right="0" w:firstLine="0"/>
        <w:jc w:val="center"/>
      </w:pP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visitas escolares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hacia todas las coordinaciones educativas de los museos.</w:t>
      </w:r>
    </w:p>
    <w:p>
      <w:pPr>
        <w:sectPr>
          <w:pgSz w:w="12240" w:h="15840"/>
          <w:pgMar w:top="142" w:right="1106" w:bottom="178" w:left="112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8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1106" w:bottom="178" w:left="1126" w:header="720" w:footer="0" w:gutter="0"/>
          <w:cols w:num="2" w:equalWidth="0">
            <w:col w:w="6578" w:space="0"/>
            <w:col w:w="3430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1728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de Producción Artística (Programación </w:t>
      </w:r>
      <w:r>
        <w:rPr>
          <w:rFonts w:ascii="Arial" w:hAnsi="Arial" w:eastAsia="Arial"/>
          <w:b/>
          <w:i w:val="0"/>
          <w:color w:val="004B87"/>
          <w:sz w:val="34"/>
        </w:rPr>
        <w:t>Escénica y Operación de Teatros)</w:t>
      </w:r>
    </w:p>
    <w:p>
      <w:pPr>
        <w:autoSpaceDN w:val="0"/>
        <w:autoSpaceDE w:val="0"/>
        <w:widowControl/>
        <w:spacing w:line="302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Responsable de la programación escénica estatal y de la operación de los principales teatros (Teatro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Juárez, Teatro Cervantes, Teatro Principal, etc.), alimentando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11 (Oferta cultural), 13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(Jóvenes), 7 (Contratos de servicios profesionales a artistas) y 3 (Aprovechamiento de espacios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culturales)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Madurez Digital Baja por Riesgo de Integridad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: utiliza Excel, pero con alta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vulnerabilidad en sus fórmulas y catálogos abiertos.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Inestabilidad en fórmulas de hojas de cálculo y dispersión presupuestal: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Uso de hojas de cálculo abiertas para el registro diario y mensual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funciones, taquilla y presupuesto por programa.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diagnóstico advierte que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"a veces no ponen bien las fórmulas y se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refleja información poco fiable"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además de requerir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"estandarizar nombres correctos y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completos de los programas"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"unificar criterios para que todas las celdas sean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llenadas"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alteración accidental de fórmulas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#REF!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#DIV/0!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y la escritura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manual de nombres de programas presupuestarios impiden cruzar con exactitud el gasto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ejercido contra las metas del Programa de Gobierno.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Instrumentos de evaluación no estandarizados (Encuestas):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Aplicación de encuestas de satisfacción al público, enlaces municipales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artistas en archivos Word y Excel dispersos.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4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Ausencia de un formulario digital único que tabule automáticamente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las respuestas.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38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Pérdida de trazabilidad histórica sobre el índice de satisfacción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ciudadana en recintos escénicos.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58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C. Recomendaciones y Solución PULSO Q vinculada a las 99 Metas y 34 Procesos: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08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Eliminación de fórmulas editables y selección cerrada de los 34 procesos: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En el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formulario transaccional de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DB_Sistema_Cultura_GTO_V1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el usuario operativo sólo ingresa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datos brutos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Cantidad_Acceso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Monto_Total_Contratado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Cantidad_Agentes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y selecciona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el recinto desde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Cat_Recintos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el proceso desde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; todos los cálculos los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ejecuta el motor central sin intervención humana.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1296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del Forum Cultural Guanajuato (Complejo </w:t>
      </w:r>
      <w:r>
        <w:rPr>
          <w:rFonts w:ascii="Arial" w:hAnsi="Arial" w:eastAsia="Arial"/>
          <w:b/>
          <w:i w:val="0"/>
          <w:color w:val="004B87"/>
          <w:sz w:val="34"/>
        </w:rPr>
        <w:t>Cultural)</w:t>
      </w:r>
    </w:p>
    <w:p>
      <w:pPr>
        <w:autoSpaceDN w:val="0"/>
        <w:autoSpaceDE w:val="0"/>
        <w:widowControl/>
        <w:spacing w:line="305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Gestiona el complejo cultural de mayor infraestructura del Estado (Teatro del Bicentenario Roberto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Plasencia Saldaña, Auditorio Mateo Herrera, Museo de Arte e Historia de Guanajuato, Calzada de las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Artes), alimentando con alta precisión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8 (Nuevas producciones), 13 (Participación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de jóvenes) y 11 (Oferta cultural presencial y virtual)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Se clasifica con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Madurez Digital Alta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(Estándar de Calidad Potencial)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al contar con excelente desglose demográfico por recinto, pero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afectada por procesos manuales de consolidación y entrega de cartelera en formatos visuales.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Granularidad de datos frente a consolidación manual y formatos PowerPoint: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Reportan matrices detalladas en Excel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.xlsx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por espacio y perfil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demográfico, mientras que el Programa Mensual de Actividades se entrega en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presentación PowerPoint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.pptx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).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Pese a la riqueza de su información en origen,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"la captura se realiza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manualmente y se pasa a una matriz de concentrado general"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y la cartelera mensual se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entrega como una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"presentación integral en diapositivas"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no tabular.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31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El archivo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.pptx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es un formato de visualización humana, no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transmisión de datos estructurados, obligando a recapturar manualmente las funciones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producciones en la base central.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386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B. Recomendaciones y Solución PULSO Q vinculada a las 99 Metas y 34 Procesos:</w:t>
            </w:r>
          </w:p>
        </w:tc>
      </w:tr>
      <w:tr>
        <w:trPr>
          <w:trHeight w:hRule="exact" w:val="380"/>
        </w:trPr>
        <w:tc>
          <w:tcPr>
            <w:tcW w:type="dxa" w:w="669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94" w:right="0" w:firstLine="0"/>
              <w:jc w:val="left"/>
            </w:pPr>
            <w:r>
              <w:rPr>
                <w:w w:val="98.18181124600497"/>
                <w:rFonts w:ascii="Arial" w:hAnsi="Arial" w:eastAsia="Arial"/>
                <w:b/>
                <w:i w:val="0"/>
                <w:color w:val="222222"/>
                <w:sz w:val="22"/>
              </w:rPr>
              <w:t>1. Carga distribuida directa por responsable de recinto:</w:t>
            </w: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 Sustitución del concentrado</w:t>
            </w:r>
          </w:p>
        </w:tc>
      </w:tr>
      <w:tr>
        <w:trPr>
          <w:trHeight w:hRule="exact" w:val="344"/>
        </w:trPr>
        <w:tc>
          <w:tcPr>
            <w:tcW w:type="dxa" w:w="669"/>
            <w:vMerge/>
            <w:tcBorders/>
          </w:tcPr>
          <w:p/>
        </w:tc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8" w:firstLine="0"/>
              <w:jc w:val="right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manual 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mensual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por 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el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registro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directo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de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cada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recinto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del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 xml:space="preserve">Forum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6" w:right="0" w:firstLine="0"/>
              <w:jc w:val="left"/>
            </w:pPr>
            <w:r>
              <w:rPr>
                <w:w w:val="98.18181124600497"/>
                <w:rFonts w:ascii="Arial" w:hAnsi="Arial" w:eastAsia="Arial"/>
                <w:b w:val="0"/>
                <w:i w:val="0"/>
                <w:color w:val="222222"/>
                <w:sz w:val="22"/>
              </w:rPr>
              <w:t>en</w:t>
            </w:r>
          </w:p>
        </w:tc>
      </w:tr>
    </w:tbl>
    <w:p>
      <w:pPr>
        <w:autoSpaceDN w:val="0"/>
        <w:autoSpaceDE w:val="0"/>
        <w:widowControl/>
        <w:spacing w:line="290" w:lineRule="auto" w:before="46" w:after="124"/>
        <w:ind w:left="2494" w:right="1134" w:firstLine="0"/>
        <w:jc w:val="both"/>
      </w:pP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Registro_Actividades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al cierre de cada evento, clasificando automáticamente la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modalidad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Presencial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Virtual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Híbrido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Cat_Formato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y asignando un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ID_Actividad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único a cada nueva producción escénica.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1440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Editorial y de Publicaciones (Producción </w:t>
      </w:r>
      <w:r>
        <w:rPr>
          <w:rFonts w:ascii="Arial" w:hAnsi="Arial" w:eastAsia="Arial"/>
          <w:b/>
          <w:i w:val="0"/>
          <w:color w:val="004B87"/>
          <w:sz w:val="34"/>
        </w:rPr>
        <w:t>Editorial y Fomento Lector)</w:t>
      </w:r>
    </w:p>
    <w:p>
      <w:pPr>
        <w:autoSpaceDN w:val="0"/>
        <w:autoSpaceDE w:val="0"/>
        <w:widowControl/>
        <w:spacing w:line="302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Gestiona la producción editorial del Estado (Ediciones La Rana), la distribución de acervos y las ferias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del libro, alimentando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5 (Comercialización de bienes culturales), 8 (Nuevas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producciones editoriales), 9 (Circulación fuera del territorio estatal) y 10 (Estímulos públicos)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Madurez Digital Media con Riesgo Operativo Alto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derivado de la edición concurrente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sin control de gobernanza sobre hojas compartidas.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A. Vulnerabilidad por edición simultánea sin control y catálogos estáticos en PDF: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Múltiples usuarios editan simultáneamente las mismas hojas de cálculo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en Google Drive (convocatorias, ventas, inventarios), y el Catálogo de Publicaciones se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gestiona como un archivo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.pdf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semestral.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0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La matriz advierte reiteradamente que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"la captura es realizada por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distintos integrantes de la dirección, por lo que el margen de error es mayor"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(borrado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accidental de filas, alteración de estructura), aunado a la imposibilidad de procesar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estadísticamente un catálogo encerrado en PDF.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Inestabilidad estructural de la fuente de datos y desfase permanente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entre el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Stock Teórico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(Excel) y el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Stock Físico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(Almacén).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Recomendaciones y Solución PULSO Q vinculada a las 99 Metas y 34 Procesos: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1. Gobernanza transaccional con sello de usuario (</w:t>
      </w:r>
      <w:r>
        <w:rPr>
          <w:w w:val="102.31579228451378"/>
          <w:rFonts w:ascii="Consolas" w:hAnsi="Consolas" w:eastAsia="Consolas"/>
          <w:b/>
          <w:i w:val="0"/>
          <w:color w:val="222222"/>
          <w:sz w:val="19"/>
        </w:rPr>
        <w:t>Usuario_Registra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Bloqueo de la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estructura de columnas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DB_Sistema_Cultura_GTO_V1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captura mediante formulario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donde cada integrante ingresa registros nuevos con su correo institucional sin poder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alterar ni borrar filas históricas.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2. Trazabilidad de ingresos y circulación nacional (Indicadores 5 y 9):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Registro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estructurado de ingresos por ventas en el atributo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Monto_Ingreso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registro de sedes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foráneas nacionales (por ejemplo, ferias en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Ciudad de México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 en un catálogo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independiente de ubicaciones externas.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34" w:right="1584" w:firstLine="0"/>
        <w:jc w:val="left"/>
      </w:pPr>
      <w:r>
        <w:rPr>
          <w:rFonts w:ascii="Arial" w:hAnsi="Arial" w:eastAsia="Arial"/>
          <w:b/>
          <w:i w:val="0"/>
          <w:color w:val="004B87"/>
          <w:sz w:val="34"/>
        </w:rPr>
        <w:t xml:space="preserve">Dirección General de Formación e Investigación (CEARG y </w:t>
      </w:r>
      <w:r>
        <w:rPr>
          <w:rFonts w:ascii="Arial" w:hAnsi="Arial" w:eastAsia="Arial"/>
          <w:b/>
          <w:i w:val="0"/>
          <w:color w:val="004B87"/>
          <w:sz w:val="34"/>
        </w:rPr>
        <w:t>Profesionalización Artística)</w:t>
      </w:r>
    </w:p>
    <w:p>
      <w:pPr>
        <w:autoSpaceDN w:val="0"/>
        <w:autoSpaceDE w:val="0"/>
        <w:widowControl/>
        <w:spacing w:line="302" w:lineRule="auto" w:before="632" w:after="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Responsable de los procesos académicos, de investigación y del Centro de las Artes de Guanajuato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(CEARG), alimentando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Indicadores 2 (Oferta de formación y profesionalización), 1 (Grupos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prioritarios) y 11 (Oferta cultural)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. Presenta una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Madurez Digital Alta en Metodología pero Baja en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Infraestructura Física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: es el referente interno en el uso de formularios web (Google Forms), pero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enfrenta carencias de equipos de cómputo en sus sedes operativas.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14" w:after="0"/>
        <w:ind w:left="158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A. Adopción de formularios web bloqueada por déficit de equipo de cómputo y duplicidad </w:t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longitudinal: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Estado actual: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Utilizan formularios web (Google Forms) para el reporte de talleres y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diplomados, pero reportan en 5 de sus 6 fuentes primarias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"falta de personal y equipo de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cómputo"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además de la necesidad de </w:t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 xml:space="preserve">"estandarizar y corregir duplicados en el registro </w:t>
      </w:r>
      <w:r>
        <w:tab/>
      </w:r>
      <w:r>
        <w:rPr>
          <w:w w:val="98.18181124600497"/>
          <w:rFonts w:ascii="Arial" w:hAnsi="Arial" w:eastAsia="Arial"/>
          <w:b w:val="0"/>
          <w:i/>
          <w:color w:val="222222"/>
          <w:sz w:val="22"/>
        </w:rPr>
        <w:t>de personas"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La barrera crítica: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Carencia de computadoras de escritorio en aulas y sedes para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capturar en sitio, y riesgo de inflación estadística en agrupaciones artísticas (bandas,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orquestas, diplomados) donde un mismo alumno asiste a múltiples ensayos al mes.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Impacto técnico: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Cuello de botella logístico en la entrega de informes y sobreestimación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de beneficiarios si se contabilizan asistencias por ensayo en lugar de alumnos únicos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formados.</w:t>
      </w:r>
    </w:p>
    <w:p>
      <w:pPr>
        <w:autoSpaceDN w:val="0"/>
        <w:tabs>
          <w:tab w:pos="1814" w:val="left"/>
        </w:tabs>
        <w:autoSpaceDE w:val="0"/>
        <w:widowControl/>
        <w:spacing w:line="240" w:lineRule="auto" w:before="374" w:after="0"/>
        <w:ind w:left="15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B. Recomendaciones y Solución PULSO Q vinculada a las 99 Metas y 34 Procesos: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194" w:after="0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1. Captura móvil responsiva en teléfonos de instructores y coordinadores: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Aprovechamiento de la interfaz móvil de AppSheet / Formularios Web mediante enlaces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directos y códigos QR para que los docentes registren desde sus dispositivos móviles sin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depender de computadoras de escritorio.</w:t>
      </w:r>
    </w:p>
    <w:p>
      <w:pPr>
        <w:autoSpaceDN w:val="0"/>
        <w:tabs>
          <w:tab w:pos="2494" w:val="left"/>
        </w:tabs>
        <w:autoSpaceDE w:val="0"/>
        <w:widowControl/>
        <w:spacing w:line="240" w:lineRule="auto" w:before="224" w:after="124"/>
        <w:ind w:left="2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2. Parametrización específica de formación en </w:t>
      </w:r>
      <w:r>
        <w:rPr>
          <w:w w:val="102.31579228451378"/>
          <w:rFonts w:ascii="Consolas" w:hAnsi="Consolas" w:eastAsia="Consolas"/>
          <w:b/>
          <w:i w:val="0"/>
          <w:color w:val="222222"/>
          <w:sz w:val="19"/>
        </w:rPr>
        <w:t>Cat_Actividades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: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Uso obligatorio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los campos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Tipo_Proceso_Formacion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Tipo_Oferta_Formacion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, registrando el número de </w:t>
      </w:r>
      <w:r>
        <w:tab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clases o ensayos en 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Total_Sesiones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la matrícula real de alumnos únicos en </w:t>
      </w:r>
      <w:r>
        <w:tab/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Cantidad_Participacion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.</w:t>
      </w: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292" w:after="0"/>
        <w:ind w:left="1134" w:right="1134" w:firstLine="0"/>
        <w:jc w:val="left"/>
        <w:pBdr>
          <w:bottom w:val="single" w:sz="10" w:color="004B87" w:space="0"/>
        </w:pBdr>
      </w:pPr>
      <w:r>
        <w:rPr>
          <w:rFonts w:ascii="Arial" w:hAnsi="Arial" w:eastAsia="Arial"/>
          <w:b/>
          <w:i w:val="0"/>
          <w:color w:val="004B87"/>
          <w:sz w:val="44"/>
        </w:rPr>
        <w:t>Anexos técnicos</w:t>
      </w:r>
    </w:p>
    <w:p>
      <w:pPr>
        <w:autoSpaceDN w:val="0"/>
        <w:autoSpaceDE w:val="0"/>
        <w:widowControl/>
        <w:spacing w:line="250" w:lineRule="auto" w:before="892" w:after="0"/>
        <w:ind w:left="1134" w:right="1728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 xml:space="preserve">Anexo A. Matriz maestra de fuentes, responsables, variables, </w:t>
      </w:r>
      <w:r>
        <w:rPr>
          <w:rFonts w:ascii="Arial" w:hAnsi="Arial" w:eastAsia="Arial"/>
          <w:b/>
          <w:i w:val="0"/>
          <w:color w:val="004B87"/>
          <w:sz w:val="32"/>
        </w:rPr>
        <w:t>duplicidades y vacíos</w:t>
      </w:r>
    </w:p>
    <w:p>
      <w:pPr>
        <w:autoSpaceDN w:val="0"/>
        <w:autoSpaceDE w:val="0"/>
        <w:widowControl/>
        <w:spacing w:line="302" w:lineRule="auto" w:before="278" w:after="280"/>
        <w:ind w:left="1134" w:right="1134" w:firstLine="0"/>
        <w:jc w:val="both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Conforme al alcance del Entregable 1 establecido en la propuesta técnica, se presenta la matriz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maestra resultante del levantamiento técnico en las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8 Unidades Generadoras de Información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de la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Secretaría de Cultura del Estado de Guanajuato, identificando sus fuentes primarias, bases de datos,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registros, responsables, periodicidad, variables disponibles, duplicidades y vacíos de información frente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al seguimiento de las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99 metas institucionales (</w:t>
      </w:r>
      <w:r>
        <w:rPr>
          <w:w w:val="102.31579228451378"/>
          <w:rFonts w:ascii="Consolas" w:hAnsi="Consolas" w:eastAsia="Consolas"/>
          <w:b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)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34 procesos presupuestales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246"/>
        </w:trPr>
        <w:tc>
          <w:tcPr>
            <w:tcW w:type="dxa" w:w="480"/>
            <w:tcBorders>
              <w:start w:sz="6.399999999999977" w:val="single" w:color="#CFD5DB"/>
              <w:top w:sz="6.400000000000091" w:val="single" w:color="#CFD5DB"/>
              <w:end w:sz="6.399999999999977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39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Unidad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Generadora /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Área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Operativa</w:t>
            </w:r>
          </w:p>
        </w:tc>
        <w:tc>
          <w:tcPr>
            <w:tcW w:type="dxa" w:w="1408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54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Fuentes,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Bases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Datos y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Registros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0" w:right="144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Responsables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y Periodicidad</w:t>
            </w:r>
          </w:p>
        </w:tc>
        <w:tc>
          <w:tcPr>
            <w:tcW w:type="dxa" w:w="1666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6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Variables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Disponibles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Origen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0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Duplicidades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Detectadas</w:t>
            </w:r>
          </w:p>
        </w:tc>
        <w:tc>
          <w:tcPr>
            <w:tcW w:type="dxa" w:w="2054"/>
            <w:tcBorders>
              <w:start w:sz="5.599999999999909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Vacíos de Información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y Necesidad 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Sistematización</w:t>
            </w:r>
          </w:p>
        </w:tc>
      </w:tr>
      <w:tr>
        <w:trPr>
          <w:trHeight w:hRule="exact" w:val="3224"/>
        </w:trPr>
        <w:tc>
          <w:tcPr>
            <w:tcW w:type="dxa" w:w="480"/>
            <w:tcBorders>
              <w:start w:sz="6.399999999999977" w:val="single" w:color="#CFD5DB"/>
              <w:top w:sz="5.599999999999909" w:val="single" w:color="#CFD5DB"/>
              <w:end w:sz="6.399999999999977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01</w:t>
            </w:r>
          </w:p>
        </w:tc>
        <w:tc>
          <w:tcPr>
            <w:tcW w:type="dxa" w:w="139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Coordinación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de Desarrollo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Cultural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Municipal</w:t>
            </w:r>
          </w:p>
        </w:tc>
        <w:tc>
          <w:tcPr>
            <w:tcW w:type="dxa" w:w="1408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54" w:after="0"/>
              <w:ind w:left="136" w:right="308" w:firstLine="0"/>
              <w:jc w:val="both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46 archivos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Excel 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.xlsx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en Drive.</w:t>
            </w:r>
          </w:p>
          <w:p>
            <w:pPr>
              <w:autoSpaceDN w:val="0"/>
              <w:autoSpaceDE w:val="0"/>
              <w:widowControl/>
              <w:spacing w:line="302" w:lineRule="auto" w:before="5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Expedientes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PDF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escaneados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 firmas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sellos.</w:t>
            </w:r>
          </w:p>
          <w:p>
            <w:pPr>
              <w:autoSpaceDN w:val="0"/>
              <w:autoSpaceDE w:val="0"/>
              <w:widowControl/>
              <w:spacing w:line="281" w:lineRule="auto" w:before="58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Listas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asistencia.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Titular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Coordinación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46 Enlaces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Municipales.</w:t>
            </w:r>
          </w:p>
          <w:p>
            <w:pPr>
              <w:autoSpaceDN w:val="0"/>
              <w:autoSpaceDE w:val="0"/>
              <w:widowControl/>
              <w:spacing w:line="283" w:lineRule="auto" w:before="7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Mensual (corte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días 1–5).</w:t>
            </w:r>
          </w:p>
        </w:tc>
        <w:tc>
          <w:tcPr>
            <w:tcW w:type="dxa" w:w="1666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Municipio,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localidad, fecha,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disciplina, taller u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oferta cultural,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asistencia general,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participación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mujeres y monto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 subsidio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ejercido.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Doble captura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manual 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copiar y pegar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46 archivos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una matriz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concentradora.</w:t>
            </w:r>
          </w:p>
          <w:p>
            <w:pPr>
              <w:autoSpaceDN w:val="0"/>
              <w:autoSpaceDE w:val="0"/>
              <w:widowControl/>
              <w:spacing w:line="302" w:lineRule="auto" w:before="60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Asistencias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recurrentes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talleres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contadas como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personas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únicas.</w:t>
            </w:r>
          </w:p>
        </w:tc>
        <w:tc>
          <w:tcPr>
            <w:tcW w:type="dxa" w:w="205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5.600000000000364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42" w:right="0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Datos financieros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subsidios encerrados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PDFs escaneados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ilegibles.</w:t>
            </w:r>
          </w:p>
          <w:p>
            <w:pPr>
              <w:autoSpaceDN w:val="0"/>
              <w:autoSpaceDE w:val="0"/>
              <w:widowControl/>
              <w:spacing w:line="302" w:lineRule="auto" w:before="58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Falta de clave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presupuestal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Clave_Proceso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marcaje homologado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polígonos ZAP.</w:t>
            </w:r>
          </w:p>
        </w:tc>
      </w:tr>
      <w:tr>
        <w:trPr>
          <w:trHeight w:hRule="exact" w:val="2950"/>
        </w:trPr>
        <w:tc>
          <w:tcPr>
            <w:tcW w:type="dxa" w:w="480"/>
            <w:tcBorders>
              <w:start w:sz="6.399999999999977" w:val="single" w:color="#CFD5DB"/>
              <w:top w:sz="5.600000000000364" w:val="single" w:color="#CFD5DB"/>
              <w:end w:sz="6.399999999999977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02</w:t>
            </w:r>
          </w:p>
        </w:tc>
        <w:tc>
          <w:tcPr>
            <w:tcW w:type="dxa" w:w="1396"/>
            <w:tcBorders>
              <w:start w:sz="6.399999999999977" w:val="single" w:color="#CFD5DB"/>
              <w:top w:sz="5.600000000000364" w:val="single" w:color="#CFD5DB"/>
              <w:end w:sz="5.599999999999909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Coordinación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Vinculación y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Redes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Culturales</w:t>
            </w:r>
          </w:p>
        </w:tc>
        <w:tc>
          <w:tcPr>
            <w:tcW w:type="dxa" w:w="1408"/>
            <w:tcBorders>
              <w:start w:sz="5.599999999999909" w:val="single" w:color="#CFD5DB"/>
              <w:top w:sz="5.600000000000364" w:val="single" w:color="#CFD5DB"/>
              <w:end w:sz="6.400000000000091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Hojas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mensuales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proyectos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comunitarios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 Excel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Drive.</w:t>
            </w:r>
          </w:p>
          <w:p>
            <w:pPr>
              <w:autoSpaceDN w:val="0"/>
              <w:autoSpaceDE w:val="0"/>
              <w:widowControl/>
              <w:spacing w:line="281" w:lineRule="auto" w:before="60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Listas por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sesión.</w:t>
            </w:r>
          </w:p>
          <w:p>
            <w:pPr>
              <w:autoSpaceDN w:val="0"/>
              <w:autoSpaceDE w:val="0"/>
              <w:widowControl/>
              <w:spacing w:line="281" w:lineRule="auto" w:before="58" w:after="0"/>
              <w:ind w:left="0" w:right="288" w:firstLine="0"/>
              <w:jc w:val="center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Memorias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fotográficas.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364" w:val="single" w:color="#CFD5DB"/>
              <w:end w:sz="5.599999999999909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Titular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Coordinación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Gestores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Comunitarios.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Semanal por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sesión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5.600000000000364" w:val="single" w:color="#CFD5DB"/>
              <w:end w:sz="6.400000000000091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Municipio,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comunidad 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colonia, nombre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del proyecto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comunitario,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sesiones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realizadas, edad,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género y grupos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prioritarios.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364" w:val="single" w:color="#CFD5DB"/>
              <w:end w:sz="5.599999999999909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En proyectos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comunitarios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5 o más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sesiones 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mes, un mismo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participante se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contabiliza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múltiples veces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por carecer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identificador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único.</w:t>
            </w:r>
          </w:p>
        </w:tc>
        <w:tc>
          <w:tcPr>
            <w:tcW w:type="dxa" w:w="2054"/>
            <w:tcBorders>
              <w:start w:sz="5.599999999999909" w:val="single" w:color="#CFD5DB"/>
              <w:top w:sz="5.600000000000364" w:val="single" w:color="#CFD5DB"/>
              <w:end w:sz="6.399999999999636" w:val="single" w:color="#CFD5DB"/>
              <w:bottom w:sz="6.399999999999636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42" w:right="0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Escritura libre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nombres de colonias 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comunidades,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impidiendo el cruce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automático con 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catálogo </w:t>
            </w:r>
            <w:r>
              <w:br/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 xml:space="preserve">Cat_Comunidades_Limpio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(ZAP).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248"/>
        </w:trPr>
        <w:tc>
          <w:tcPr>
            <w:tcW w:type="dxa" w:w="480"/>
            <w:tcBorders>
              <w:start w:sz="6.399999999999977" w:val="single" w:color="#CFD5DB"/>
              <w:top w:sz="5.600000000000023" w:val="single" w:color="#CFD5DB"/>
              <w:end w:sz="6.399999999999977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396"/>
            <w:tcBorders>
              <w:start w:sz="6.399999999999977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Unidad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Generadora /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Área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Operativa</w:t>
            </w:r>
          </w:p>
        </w:tc>
        <w:tc>
          <w:tcPr>
            <w:tcW w:type="dxa" w:w="1408"/>
            <w:tcBorders>
              <w:start w:sz="5.599999999999909" w:val="single" w:color="#CFD5DB"/>
              <w:top w:sz="5.600000000000023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Fuentes,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Bases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Datos y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Registros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0" w:right="144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Responsables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y Periodicidad</w:t>
            </w:r>
          </w:p>
        </w:tc>
        <w:tc>
          <w:tcPr>
            <w:tcW w:type="dxa" w:w="1666"/>
            <w:tcBorders>
              <w:start w:sz="5.599999999999909" w:val="single" w:color="#CFD5DB"/>
              <w:top w:sz="5.600000000000023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6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Variables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Disponibles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Origen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0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Duplicidades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Detectadas</w:t>
            </w:r>
          </w:p>
        </w:tc>
        <w:tc>
          <w:tcPr>
            <w:tcW w:type="dxa" w:w="2054"/>
            <w:tcBorders>
              <w:start w:sz="5.599999999999909" w:val="single" w:color="#CFD5DB"/>
              <w:top w:sz="5.600000000000023" w:val="single" w:color="#CFD5DB"/>
              <w:end w:sz="6.399999999999636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Vacíos de Información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y Necesidad 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Sistematización</w:t>
            </w:r>
          </w:p>
        </w:tc>
      </w:tr>
      <w:tr>
        <w:trPr>
          <w:trHeight w:hRule="exact" w:val="2728"/>
        </w:trPr>
        <w:tc>
          <w:tcPr>
            <w:tcW w:type="dxa" w:w="480"/>
            <w:tcBorders>
              <w:start w:sz="6.399999999999977" w:val="single" w:color="#CFD5DB"/>
              <w:top w:sz="5.599999999999909" w:val="single" w:color="#CFD5DB"/>
              <w:end w:sz="6.399999999999977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03</w:t>
            </w:r>
          </w:p>
        </w:tc>
        <w:tc>
          <w:tcPr>
            <w:tcW w:type="dxa" w:w="139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General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Patrimonio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Cultural</w:t>
            </w:r>
          </w:p>
        </w:tc>
        <w:tc>
          <w:tcPr>
            <w:tcW w:type="dxa" w:w="1408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Bitácoras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papel y lápiz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en sitio.</w:t>
            </w:r>
          </w:p>
          <w:p>
            <w:pPr>
              <w:autoSpaceDN w:val="0"/>
              <w:autoSpaceDE w:val="0"/>
              <w:widowControl/>
              <w:spacing w:line="298" w:lineRule="auto" w:before="7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Hojas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Excel locales.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Capturas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pantalla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redes sociales.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Encargados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CAV / Zonas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Arqueológicas.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Diaria en papel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/ 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Zona arqueológica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o sitio patrimonial,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fecha, conteo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global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visitantes en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taquilla, desglose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básico en papel 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interacciones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digitales.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Doble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transcripción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manual (del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papel en sitio al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Excel local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luego 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concentrado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central),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triplicando 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riesgo de error.</w:t>
            </w:r>
          </w:p>
        </w:tc>
        <w:tc>
          <w:tcPr>
            <w:tcW w:type="dxa" w:w="205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68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Carencia física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internet y energía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eléctrica en Centros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Atención a Visitantes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(CAV).</w:t>
            </w:r>
          </w:p>
          <w:p>
            <w:pPr>
              <w:autoSpaceDN w:val="0"/>
              <w:autoSpaceDE w:val="0"/>
              <w:widowControl/>
              <w:spacing w:line="295" w:lineRule="auto" w:before="74" w:after="0"/>
              <w:ind w:left="142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Conteo artesanal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métricas digitales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mediante capturas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pantalla.</w:t>
            </w:r>
          </w:p>
        </w:tc>
      </w:tr>
      <w:tr>
        <w:trPr>
          <w:trHeight w:hRule="exact" w:val="2730"/>
        </w:trPr>
        <w:tc>
          <w:tcPr>
            <w:tcW w:type="dxa" w:w="480"/>
            <w:tcBorders>
              <w:start w:sz="6.399999999999977" w:val="single" w:color="#CFD5DB"/>
              <w:top w:sz="6.400000000000091" w:val="single" w:color="#CFD5DB"/>
              <w:end w:sz="6.399999999999977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04</w:t>
            </w:r>
          </w:p>
        </w:tc>
        <w:tc>
          <w:tcPr>
            <w:tcW w:type="dxa" w:w="139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DG 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Museos,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Artes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Visuales y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Exposiciones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(DGMAVE)</w:t>
            </w:r>
          </w:p>
        </w:tc>
        <w:tc>
          <w:tcPr>
            <w:tcW w:type="dxa" w:w="1408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Informes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narrativos en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Word 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.docx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PowerPoint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.pptx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).</w:t>
            </w:r>
          </w:p>
          <w:p>
            <w:pPr>
              <w:autoSpaceDN w:val="0"/>
              <w:autoSpaceDE w:val="0"/>
              <w:widowControl/>
              <w:spacing w:line="290" w:lineRule="auto" w:before="72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Google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Forms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(Visitas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escolares).</w:t>
            </w:r>
          </w:p>
          <w:p>
            <w:pPr>
              <w:autoSpaceDN w:val="0"/>
              <w:autoSpaceDE w:val="0"/>
              <w:widowControl/>
              <w:spacing w:line="281" w:lineRule="auto" w:before="60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Excel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taquilla.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Administradores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 Museos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Servicios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Educativos.</w:t>
            </w:r>
          </w:p>
          <w:p>
            <w:pPr>
              <w:autoSpaceDN w:val="0"/>
              <w:autoSpaceDE w:val="0"/>
              <w:widowControl/>
              <w:spacing w:line="290" w:lineRule="auto" w:before="58" w:after="0"/>
              <w:ind w:left="138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Diaria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Recinto museístico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(27 recintos), título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 exposición,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fecha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inauguración,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visitantes por sexo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(H/M), grupos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escolares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talleres.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Variaciones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ortográficas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nombres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museos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exposiciones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mes con mes,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fragmentando el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conteo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acumulado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anual.</w:t>
            </w:r>
          </w:p>
        </w:tc>
        <w:tc>
          <w:tcPr>
            <w:tcW w:type="dxa" w:w="2054"/>
            <w:tcBorders>
              <w:start w:sz="5.599999999999909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5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Cifras de exposiciones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inauguradas redactadas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 prosa dentro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Word/PPT.</w:t>
            </w:r>
          </w:p>
          <w:p>
            <w:pPr>
              <w:autoSpaceDN w:val="0"/>
              <w:autoSpaceDE w:val="0"/>
              <w:widowControl/>
              <w:spacing w:line="302" w:lineRule="auto" w:before="74" w:after="0"/>
              <w:ind w:left="142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Limitación operativa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 taquilla para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desagregar la edad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exacta de cada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visitante.</w:t>
            </w:r>
          </w:p>
        </w:tc>
      </w:tr>
      <w:tr>
        <w:trPr>
          <w:trHeight w:hRule="exact" w:val="2730"/>
        </w:trPr>
        <w:tc>
          <w:tcPr>
            <w:tcW w:type="dxa" w:w="480"/>
            <w:tcBorders>
              <w:start w:sz="6.399999999999977" w:val="single" w:color="#CFD5DB"/>
              <w:top w:sz="5.599999999999909" w:val="single" w:color="#CFD5DB"/>
              <w:end w:sz="6.399999999999977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05</w:t>
            </w:r>
          </w:p>
        </w:tc>
        <w:tc>
          <w:tcPr>
            <w:tcW w:type="dxa" w:w="139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General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Producción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Artística</w:t>
            </w:r>
          </w:p>
        </w:tc>
        <w:tc>
          <w:tcPr>
            <w:tcW w:type="dxa" w:w="1408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Hojas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cálculo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programación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 teatros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presupuesto.</w:t>
            </w:r>
          </w:p>
          <w:p>
            <w:pPr>
              <w:autoSpaceDN w:val="0"/>
              <w:autoSpaceDE w:val="0"/>
              <w:widowControl/>
              <w:spacing w:line="295" w:lineRule="auto" w:before="7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Encuestas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satisfacción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Word y Excel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dispersos.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6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Coordinaciones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de Teatros.</w:t>
            </w:r>
          </w:p>
          <w:p>
            <w:pPr>
              <w:autoSpaceDN w:val="0"/>
              <w:autoSpaceDE w:val="0"/>
              <w:widowControl/>
              <w:spacing w:line="290" w:lineRule="auto" w:before="7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Por función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Cierre 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Recinto escénico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(Teatro Juárez,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Cervantes, etc.),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disciplina,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espectáculo,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compañía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contratada, monto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contratado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público asistente.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Nombres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programas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procesos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presupuestarios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escritos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manualmente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 variaciones,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duplicando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categorías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financieras.</w:t>
            </w:r>
          </w:p>
        </w:tc>
        <w:tc>
          <w:tcPr>
            <w:tcW w:type="dxa" w:w="205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68" w:after="0"/>
              <w:ind w:left="142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Fórmulas de Excel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desbloqueadas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alteradas por error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humano 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#REF!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, </w:t>
            </w:r>
            <w:r>
              <w:br/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#DIV/0!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 y celdas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obligatorias vacías.</w:t>
            </w:r>
          </w:p>
          <w:p>
            <w:pPr>
              <w:autoSpaceDN w:val="0"/>
              <w:autoSpaceDE w:val="0"/>
              <w:widowControl/>
              <w:spacing w:line="271" w:lineRule="auto" w:before="74" w:after="0"/>
              <w:ind w:left="142" w:right="720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Encuestas no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tabuladas.</w:t>
            </w:r>
          </w:p>
        </w:tc>
      </w:tr>
      <w:tr>
        <w:trPr>
          <w:trHeight w:hRule="exact" w:val="2710"/>
        </w:trPr>
        <w:tc>
          <w:tcPr>
            <w:tcW w:type="dxa" w:w="480"/>
            <w:tcBorders>
              <w:start w:sz="6.399999999999977" w:val="single" w:color="#CFD5DB"/>
              <w:top w:sz="6.399999999999636" w:val="single" w:color="#CFD5DB"/>
              <w:end w:sz="6.399999999999977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06</w:t>
            </w:r>
          </w:p>
        </w:tc>
        <w:tc>
          <w:tcPr>
            <w:tcW w:type="dxa" w:w="1396"/>
            <w:tcBorders>
              <w:start w:sz="6.399999999999977" w:val="single" w:color="#CFD5DB"/>
              <w:top w:sz="6.399999999999636" w:val="single" w:color="#CFD5DB"/>
              <w:end w:sz="5.599999999999909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General del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Forum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Cultural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Guanajuato</w:t>
            </w:r>
          </w:p>
        </w:tc>
        <w:tc>
          <w:tcPr>
            <w:tcW w:type="dxa" w:w="1408"/>
            <w:tcBorders>
              <w:start w:sz="5.599999999999909" w:val="single" w:color="#CFD5DB"/>
              <w:top w:sz="6.399999999999636" w:val="single" w:color="#CFD5DB"/>
              <w:end w:sz="6.400000000000091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Sistemas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control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accesos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matrices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detalladas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Excel 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.xlsx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).</w:t>
            </w:r>
          </w:p>
          <w:p>
            <w:pPr>
              <w:autoSpaceDN w:val="0"/>
              <w:autoSpaceDE w:val="0"/>
              <w:widowControl/>
              <w:spacing w:line="295" w:lineRule="auto" w:before="72" w:after="0"/>
              <w:ind w:left="136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Cartelera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mensual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PowerPoint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.pptx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).</w:t>
            </w:r>
          </w:p>
        </w:tc>
        <w:tc>
          <w:tcPr>
            <w:tcW w:type="dxa" w:w="1470"/>
            <w:tcBorders>
              <w:start w:sz="6.400000000000091" w:val="single" w:color="#CFD5DB"/>
              <w:top w:sz="6.399999999999636" w:val="single" w:color="#CFD5DB"/>
              <w:end w:sz="5.599999999999909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 del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Forum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Responsables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de Recinto.</w:t>
            </w:r>
          </w:p>
          <w:p>
            <w:pPr>
              <w:autoSpaceDN w:val="0"/>
              <w:autoSpaceDE w:val="0"/>
              <w:widowControl/>
              <w:spacing w:line="290" w:lineRule="auto" w:before="74" w:after="0"/>
              <w:ind w:left="138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Por evento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6.399999999999636" w:val="single" w:color="#CFD5DB"/>
              <w:end w:sz="6.400000000000091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Espacio del Forum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(Teatro del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Bicentenario,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Mateo Herrera,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etc.), modalidad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(presencial/virtual),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nuevas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producciones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perfil demográfico.</w:t>
            </w:r>
          </w:p>
        </w:tc>
        <w:tc>
          <w:tcPr>
            <w:tcW w:type="dxa" w:w="1470"/>
            <w:tcBorders>
              <w:start w:sz="6.400000000000091" w:val="single" w:color="#CFD5DB"/>
              <w:top w:sz="6.399999999999636" w:val="single" w:color="#CFD5DB"/>
              <w:end w:sz="5.599999999999909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4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Dificultad para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distinguir entre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visitas totales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(boletos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emitidos)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visitantes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únicos cuando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un usuario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asiste a varios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eventos.</w:t>
            </w:r>
          </w:p>
        </w:tc>
        <w:tc>
          <w:tcPr>
            <w:tcW w:type="dxa" w:w="2054"/>
            <w:tcBorders>
              <w:start w:sz="5.599999999999909" w:val="single" w:color="#CFD5DB"/>
              <w:top w:sz="6.399999999999636" w:val="single" w:color="#CFD5DB"/>
              <w:end w:sz="6.399999999999636" w:val="single" w:color="#CFD5DB"/>
              <w:bottom w:sz="5.600000000000364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Entrega de la cartelera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mensual en diapositivas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.pptx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no procesables.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Consolidación manual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hacia una sábana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concentradora.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248"/>
        </w:trPr>
        <w:tc>
          <w:tcPr>
            <w:tcW w:type="dxa" w:w="480"/>
            <w:tcBorders>
              <w:start w:sz="6.399999999999977" w:val="single" w:color="#CFD5DB"/>
              <w:top w:sz="5.600000000000023" w:val="single" w:color="#CFD5DB"/>
              <w:end w:sz="6.399999999999977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396"/>
            <w:tcBorders>
              <w:start w:sz="6.399999999999977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Unidad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Generadora /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Área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Operativa</w:t>
            </w:r>
          </w:p>
        </w:tc>
        <w:tc>
          <w:tcPr>
            <w:tcW w:type="dxa" w:w="1408"/>
            <w:tcBorders>
              <w:start w:sz="5.599999999999909" w:val="single" w:color="#CFD5DB"/>
              <w:top w:sz="5.600000000000023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6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Fuentes,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Bases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Datos y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Registros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0" w:right="144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Responsables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y Periodicidad</w:t>
            </w:r>
          </w:p>
        </w:tc>
        <w:tc>
          <w:tcPr>
            <w:tcW w:type="dxa" w:w="1666"/>
            <w:tcBorders>
              <w:start w:sz="5.599999999999909" w:val="single" w:color="#CFD5DB"/>
              <w:top w:sz="5.600000000000023" w:val="single" w:color="#CFD5DB"/>
              <w:end w:sz="6.400000000000091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6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Variables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Disponibles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Origen</w:t>
            </w:r>
          </w:p>
        </w:tc>
        <w:tc>
          <w:tcPr>
            <w:tcW w:type="dxa" w:w="1470"/>
            <w:tcBorders>
              <w:start w:sz="6.400000000000091" w:val="single" w:color="#CFD5DB"/>
              <w:top w:sz="5.600000000000023" w:val="single" w:color="#CFD5DB"/>
              <w:end w:sz="5.599999999999909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0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Duplicidades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Detectadas</w:t>
            </w:r>
          </w:p>
        </w:tc>
        <w:tc>
          <w:tcPr>
            <w:tcW w:type="dxa" w:w="2054"/>
            <w:tcBorders>
              <w:start w:sz="5.599999999999909" w:val="single" w:color="#CFD5DB"/>
              <w:top w:sz="5.600000000000023" w:val="single" w:color="#CFD5DB"/>
              <w:end w:sz="6.399999999999636" w:val="single" w:color="#CFD5DB"/>
              <w:bottom w:sz="5.599999999999909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Vacíos de Información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y Necesidad 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Sistematización</w:t>
            </w:r>
          </w:p>
        </w:tc>
      </w:tr>
      <w:tr>
        <w:trPr>
          <w:trHeight w:hRule="exact" w:val="2968"/>
        </w:trPr>
        <w:tc>
          <w:tcPr>
            <w:tcW w:type="dxa" w:w="480"/>
            <w:tcBorders>
              <w:start w:sz="6.399999999999977" w:val="single" w:color="#CFD5DB"/>
              <w:top w:sz="5.599999999999909" w:val="single" w:color="#CFD5DB"/>
              <w:end w:sz="6.399999999999977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07</w:t>
            </w:r>
          </w:p>
        </w:tc>
        <w:tc>
          <w:tcPr>
            <w:tcW w:type="dxa" w:w="139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General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Editorial y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Publicaciones</w:t>
            </w:r>
          </w:p>
        </w:tc>
        <w:tc>
          <w:tcPr>
            <w:tcW w:type="dxa" w:w="1408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Hojas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compartidas 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Drive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(convocatorias,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ventas 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inventarios).</w:t>
            </w:r>
          </w:p>
          <w:p>
            <w:pPr>
              <w:autoSpaceDN w:val="0"/>
              <w:autoSpaceDE w:val="0"/>
              <w:widowControl/>
              <w:spacing w:line="295" w:lineRule="auto" w:before="5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Catálogo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semestral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publicaciones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.pdf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6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Coordinación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Editorial,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Almacén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Ferias.</w:t>
            </w:r>
          </w:p>
          <w:p>
            <w:pPr>
              <w:autoSpaceDN w:val="0"/>
              <w:autoSpaceDE w:val="0"/>
              <w:widowControl/>
              <w:spacing w:line="300" w:lineRule="auto" w:before="5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Transaccional /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Mensual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Semestral.</w:t>
            </w:r>
          </w:p>
        </w:tc>
        <w:tc>
          <w:tcPr>
            <w:tcW w:type="dxa" w:w="1666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Título, autor, ISBN,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género editorial,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tiraje, estímulos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públicos,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presencia en ferias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nacionales,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ingresos por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ventas y stock.</w:t>
            </w:r>
          </w:p>
        </w:tc>
        <w:tc>
          <w:tcPr>
            <w:tcW w:type="dxa" w:w="1470"/>
            <w:tcBorders>
              <w:start w:sz="6.400000000000091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68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Edición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simultánea sin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control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permisos por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múltiples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usuarios sobre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las mismas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hojas,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causando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sobreescritura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duplicación.</w:t>
            </w:r>
          </w:p>
        </w:tc>
        <w:tc>
          <w:tcPr>
            <w:tcW w:type="dxa" w:w="2054"/>
            <w:tcBorders>
              <w:start w:sz="5.599999999999909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8" w:after="0"/>
              <w:ind w:left="142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Catálogo editorial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encerrado en archivo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PDF estático.</w:t>
            </w:r>
          </w:p>
          <w:p>
            <w:pPr>
              <w:autoSpaceDN w:val="0"/>
              <w:autoSpaceDE w:val="0"/>
              <w:widowControl/>
              <w:spacing w:line="295" w:lineRule="auto" w:before="74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Desconexión entre el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Stock Teórico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(Excel)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 xml:space="preserve">Stock Físico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(Almacén).</w:t>
            </w:r>
          </w:p>
        </w:tc>
      </w:tr>
      <w:tr>
        <w:trPr>
          <w:trHeight w:hRule="exact" w:val="2730"/>
        </w:trPr>
        <w:tc>
          <w:tcPr>
            <w:tcW w:type="dxa" w:w="480"/>
            <w:tcBorders>
              <w:start w:sz="6.399999999999977" w:val="single" w:color="#CFD5DB"/>
              <w:top w:sz="6.400000000000091" w:val="single" w:color="#CFD5DB"/>
              <w:end w:sz="6.399999999999977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08</w:t>
            </w:r>
          </w:p>
        </w:tc>
        <w:tc>
          <w:tcPr>
            <w:tcW w:type="dxa" w:w="139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General de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Formación 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Investigación</w:t>
            </w:r>
          </w:p>
        </w:tc>
        <w:tc>
          <w:tcPr>
            <w:tcW w:type="dxa" w:w="1408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6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Google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Forms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para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talleres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diplomados.</w:t>
            </w:r>
          </w:p>
          <w:p>
            <w:pPr>
              <w:autoSpaceDN w:val="0"/>
              <w:autoSpaceDE w:val="0"/>
              <w:widowControl/>
              <w:spacing w:line="302" w:lineRule="auto" w:before="60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Hojas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Excel para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conciertos,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concursos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agrupaciones.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6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Responsables: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Dirección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General,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CEARG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Coordinadores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Académicos.</w:t>
            </w:r>
          </w:p>
          <w:p>
            <w:pPr>
              <w:autoSpaceDN w:val="0"/>
              <w:autoSpaceDE w:val="0"/>
              <w:widowControl/>
              <w:spacing w:line="295" w:lineRule="auto" w:before="58" w:after="0"/>
              <w:ind w:left="138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Periodicidad: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Por sesión o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módulo /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Mensual.</w:t>
            </w:r>
          </w:p>
        </w:tc>
        <w:tc>
          <w:tcPr>
            <w:tcW w:type="dxa" w:w="1666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36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Proceso formativo,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tipo de oferta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(taller, diplomado,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laboratorio),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disciplina,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municipio sede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perfil demográfico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del alumno.</w:t>
            </w:r>
          </w:p>
        </w:tc>
        <w:tc>
          <w:tcPr>
            <w:tcW w:type="dxa" w:w="1470"/>
            <w:tcBorders>
              <w:start w:sz="6.400000000000091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68" w:after="0"/>
              <w:ind w:left="140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En bandas,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orquestas y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diplomados con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múltiples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ensayos al mes,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registro por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sesión sin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matrícula única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multiplica a un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mismo alumno.</w:t>
            </w:r>
          </w:p>
        </w:tc>
        <w:tc>
          <w:tcPr>
            <w:tcW w:type="dxa" w:w="2054"/>
            <w:tcBorders>
              <w:start w:sz="5.599999999999909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68" w:after="0"/>
              <w:ind w:left="142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• Brecha física interna: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 5 de sus 6 fuentes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primarias se reporta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carencia de equipos 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cómputo y personal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para captura en sitio.</w:t>
            </w:r>
          </w:p>
        </w:tc>
      </w:tr>
    </w:tbl>
    <w:p>
      <w:pPr>
        <w:autoSpaceDN w:val="0"/>
        <w:autoSpaceDE w:val="0"/>
        <w:widowControl/>
        <w:spacing w:line="314" w:lineRule="auto" w:before="580" w:after="284"/>
        <w:ind w:left="1134" w:right="1008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 xml:space="preserve">Anexo B. Auditoría de calidad e integridad de la base </w:t>
      </w:r>
      <w:r>
        <w:br/>
      </w:r>
      <w:r>
        <w:rPr>
          <w:rFonts w:ascii="Arial" w:hAnsi="Arial" w:eastAsia="Arial"/>
          <w:b/>
          <w:i w:val="0"/>
          <w:color w:val="004B87"/>
          <w:sz w:val="32"/>
        </w:rPr>
        <w:t xml:space="preserve">institucional </w:t>
      </w:r>
      <w:r>
        <w:br/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Adicionalmente al levantamiento documental de las áreas, Consultoría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PULSO Q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ejecutó una auditoría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informática integral sobre la base de datos institucional en operación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DB_Sistema_Cultura_GTO_V1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),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contrastando el padrón de actividades contra el tabulador oficial de las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99 metas anuales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y los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 xml:space="preserve">34 </w:t>
      </w:r>
      <w:r>
        <w:rPr>
          <w:w w:val="98.18181124600497"/>
          <w:rFonts w:ascii="Arial" w:hAnsi="Arial" w:eastAsia="Arial"/>
          <w:b/>
          <w:i w:val="0"/>
          <w:color w:val="222222"/>
          <w:sz w:val="22"/>
        </w:rPr>
        <w:t>procesos presupuestales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 (</w:t>
      </w:r>
      <w:r>
        <w:rPr>
          <w:w w:val="102.31579228451378"/>
          <w:rFonts w:ascii="Consolas" w:hAnsi="Consolas" w:eastAsia="Consolas"/>
          <w:b w:val="0"/>
          <w:i w:val="0"/>
          <w:color w:val="222222"/>
          <w:sz w:val="19"/>
        </w:rPr>
        <w:t>Cat_Alineacion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). Los hallazgos cuantitativos auditados se resumen en la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siguiente tabla: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3120"/>
        <w:gridCol w:w="3120"/>
        <w:gridCol w:w="3120"/>
      </w:tblGrid>
      <w:tr>
        <w:trPr>
          <w:trHeight w:hRule="exact" w:val="750"/>
        </w:trPr>
        <w:tc>
          <w:tcPr>
            <w:tcW w:type="dxa" w:w="2776"/>
            <w:tcBorders>
              <w:start w:sz="6.399999999999977" w:val="single" w:color="#CFD5DB"/>
              <w:top w:sz="5.600000000000364" w:val="single" w:color="#CFD5DB"/>
              <w:end w:sz="5.599999999999909" w:val="single" w:color="#CFD5DB"/>
              <w:bottom w:sz="6.399999999999636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Vector Auditado en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DB_Sistema_Cultura_GTO_V1</w:t>
            </w:r>
          </w:p>
        </w:tc>
        <w:tc>
          <w:tcPr>
            <w:tcW w:type="dxa" w:w="1904"/>
            <w:tcBorders>
              <w:start w:sz="5.599999999999909" w:val="single" w:color="#CFD5DB"/>
              <w:top w:sz="5.600000000000364" w:val="single" w:color="#CFD5DB"/>
              <w:end w:sz="6.400000000000091" w:val="single" w:color="#CFD5DB"/>
              <w:bottom w:sz="6.399999999999636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8" w:right="72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Cifra Oficial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Auditada</w:t>
            </w:r>
          </w:p>
        </w:tc>
        <w:tc>
          <w:tcPr>
            <w:tcW w:type="dxa" w:w="5264"/>
            <w:tcBorders>
              <w:start w:sz="6.400000000000091" w:val="single" w:color="#CFD5DB"/>
              <w:top w:sz="5.600000000000364" w:val="single" w:color="#CFD5DB"/>
              <w:end w:sz="6.399999999999636" w:val="single" w:color="#CFD5DB"/>
              <w:bottom w:sz="6.399999999999636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Dictamen Técnico de Integridad, Discrepancias y Trazabilidad</w:t>
            </w:r>
          </w:p>
        </w:tc>
      </w:tr>
      <w:tr>
        <w:trPr>
          <w:trHeight w:hRule="exact" w:val="1240"/>
        </w:trPr>
        <w:tc>
          <w:tcPr>
            <w:tcW w:type="dxa" w:w="2776"/>
            <w:tcBorders>
              <w:start w:sz="6.399999999999977" w:val="single" w:color="#CFD5DB"/>
              <w:top w:sz="6.399999999999636" w:val="single" w:color="#CFD5DB"/>
              <w:end w:sz="5.599999999999909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68" w:after="0"/>
              <w:ind w:left="134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1. Universo de Actividades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Culturales y Artísticas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Registro_Actividades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6.399999999999636" w:val="single" w:color="#CFD5DB"/>
              <w:end w:sz="6.400000000000091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8" w:after="0"/>
              <w:ind w:left="148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573 actividades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(1,797 sesiones)</w:t>
            </w:r>
          </w:p>
        </w:tc>
        <w:tc>
          <w:tcPr>
            <w:tcW w:type="dxa" w:w="5264"/>
            <w:tcBorders>
              <w:start w:sz="6.400000000000091" w:val="single" w:color="#CFD5DB"/>
              <w:top w:sz="6.399999999999636" w:val="single" w:color="#CFD5DB"/>
              <w:end w:sz="6.399999999999636" w:val="single" w:color="#CFD5DB"/>
              <w:bottom w:sz="6.399999999999636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100.0%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de las actividades cuenta con llave primaria única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ACT00001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al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ACT00573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), folio temporal de auditoría y vinculación hacia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catálogo rector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Cat_Alineacion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(99 metas anuales y 34 procesos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estratégicos).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3120"/>
        <w:gridCol w:w="3120"/>
        <w:gridCol w:w="3120"/>
      </w:tblGrid>
      <w:tr>
        <w:trPr>
          <w:trHeight w:hRule="exact" w:val="752"/>
        </w:trPr>
        <w:tc>
          <w:tcPr>
            <w:tcW w:type="dxa" w:w="2776"/>
            <w:tcBorders>
              <w:start w:sz="6.399999999999977" w:val="single" w:color="#CFD5DB"/>
              <w:top w:sz="5.600000000000023" w:val="single" w:color="#CFD5DB"/>
              <w:end w:sz="5.599999999999909" w:val="single" w:color="#CFD5DB"/>
              <w:bottom w:sz="6.399999999999977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Vector Auditado en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DB_Sistema_Cultura_GTO_V1</w:t>
            </w:r>
          </w:p>
        </w:tc>
        <w:tc>
          <w:tcPr>
            <w:tcW w:type="dxa" w:w="1904"/>
            <w:tcBorders>
              <w:start w:sz="5.599999999999909" w:val="single" w:color="#CFD5DB"/>
              <w:top w:sz="5.600000000000023" w:val="single" w:color="#CFD5DB"/>
              <w:end w:sz="6.400000000000091" w:val="single" w:color="#CFD5DB"/>
              <w:bottom w:sz="6.399999999999977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8" w:right="72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 xml:space="preserve">Cifra Oficial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Auditada</w:t>
            </w:r>
          </w:p>
        </w:tc>
        <w:tc>
          <w:tcPr>
            <w:tcW w:type="dxa" w:w="5264"/>
            <w:tcBorders>
              <w:start w:sz="6.400000000000091" w:val="single" w:color="#CFD5DB"/>
              <w:top w:sz="5.600000000000023" w:val="single" w:color="#CFD5DB"/>
              <w:end w:sz="6.399999999999636" w:val="single" w:color="#CFD5DB"/>
              <w:bottom w:sz="6.399999999999977" w:val="single" w:color="#CFD5DB"/>
            </w:tcBorders>
            <w:shd w:fill="004a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FFFFFF"/>
                <w:sz w:val="16"/>
              </w:rPr>
              <w:t>Dictamen Técnico de Integridad, Discrepancias y Trazabilidad</w:t>
            </w:r>
          </w:p>
        </w:tc>
      </w:tr>
      <w:tr>
        <w:trPr>
          <w:trHeight w:hRule="exact" w:val="1260"/>
        </w:trPr>
        <w:tc>
          <w:tcPr>
            <w:tcW w:type="dxa" w:w="2776"/>
            <w:tcBorders>
              <w:start w:sz="6.399999999999977" w:val="single" w:color="#CFD5DB"/>
              <w:top w:sz="6.399999999999977" w:val="single" w:color="#CFD5DB"/>
              <w:end w:sz="5.599999999999909" w:val="single" w:color="#CFD5DB"/>
              <w:bottom w:sz="6.400000000000091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8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2. Cobertura Territorial Estatal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Cat_Municipio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 / 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GTO_COORDS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6.399999999999977" w:val="single" w:color="#CFD5DB"/>
              <w:end w:sz="6.400000000000091" w:val="single" w:color="#CFD5DB"/>
              <w:bottom w:sz="6.400000000000091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68" w:after="0"/>
              <w:ind w:left="14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25 de 46 municipios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 xml:space="preserve">(54.3% cobertura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estatal)</w:t>
            </w:r>
          </w:p>
        </w:tc>
        <w:tc>
          <w:tcPr>
            <w:tcW w:type="dxa" w:w="5264"/>
            <w:tcBorders>
              <w:start w:sz="6.400000000000091" w:val="single" w:color="#CFD5DB"/>
              <w:top w:sz="6.399999999999977" w:val="single" w:color="#CFD5DB"/>
              <w:end w:sz="6.399999999999636" w:val="single" w:color="#CFD5DB"/>
              <w:bottom w:sz="6.400000000000091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68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Se registra presencia activa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25 municipios del Estado de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Guanajuato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más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1 sede nacional foránea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Ciudad de México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),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abarcando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37 localidades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y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228 actividades con incidencia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Zonas de Atención Prioritaria (ZAP)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.</w:t>
            </w:r>
          </w:p>
        </w:tc>
      </w:tr>
      <w:tr>
        <w:trPr>
          <w:trHeight w:hRule="exact" w:val="1004"/>
        </w:trPr>
        <w:tc>
          <w:tcPr>
            <w:tcW w:type="dxa" w:w="277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2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3. Alcance Total en Registro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Territorial 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Registro_Territorio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2" w:after="0"/>
              <w:ind w:left="148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349,183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beneficiarios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(en 563 filas hijas)</w:t>
            </w:r>
          </w:p>
        </w:tc>
        <w:tc>
          <w:tcPr>
            <w:tcW w:type="dxa" w:w="5264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2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Representa el volumen bruto de población alcanzada por sede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municipal y comunidad. Presenta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100.0% de integridad referencial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(0 registros huérfanos)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respecto a la tabla padre.</w:t>
            </w:r>
          </w:p>
        </w:tc>
      </w:tr>
      <w:tr>
        <w:trPr>
          <w:trHeight w:hRule="exact" w:val="1006"/>
        </w:trPr>
        <w:tc>
          <w:tcPr>
            <w:tcW w:type="dxa" w:w="277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4. Alcance Total en Desglose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Demográfico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Registro_Poblacion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4" w:after="0"/>
              <w:ind w:left="148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304,626 personas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(en 1,033 filas hijas)</w:t>
            </w:r>
          </w:p>
        </w:tc>
        <w:tc>
          <w:tcPr>
            <w:tcW w:type="dxa" w:w="5264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4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Representa la población desagregada por grupo etario, género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grupo prioritario. Presenta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100.0% de integridad referencial (0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registros huérfanos)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respecto a la tabla padre.</w:t>
            </w:r>
          </w:p>
        </w:tc>
      </w:tr>
      <w:tr>
        <w:trPr>
          <w:trHeight w:hRule="exact" w:val="1754"/>
        </w:trPr>
        <w:tc>
          <w:tcPr>
            <w:tcW w:type="dxa" w:w="277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4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5. Discrepancia Detectada: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Territorio vs. Demografía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Variación Neta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48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-44,557 registros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 xml:space="preserve">(-12.76% de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variación)</w:t>
            </w:r>
          </w:p>
        </w:tc>
        <w:tc>
          <w:tcPr>
            <w:tcW w:type="dxa" w:w="5264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Hallazgo Crítico de Auditoría: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Existe una diferencia neta de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-44,557 registros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entre el total territorial (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349,183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 y el total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demográfico (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304,626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), originada por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10 actividades 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573 - 563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)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con captura incompleta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y por eventos masivos (ej. zonas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arqueológicas y ferias) donde se registró el aforo territorial pero se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omitió desglosar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Registro_Poblacion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.</w:t>
            </w:r>
          </w:p>
        </w:tc>
      </w:tr>
      <w:tr>
        <w:trPr>
          <w:trHeight w:hRule="exact" w:val="1486"/>
        </w:trPr>
        <w:tc>
          <w:tcPr>
            <w:tcW w:type="dxa" w:w="2776"/>
            <w:tcBorders>
              <w:start w:sz="6.399999999999977" w:val="single" w:color="#CFD5DB"/>
              <w:top w:sz="6.400000000000091" w:val="single" w:color="#CFD5DB"/>
              <w:end w:sz="5.599999999999909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4" w:right="288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6. Separación Metodológica: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Acceso Masivo vs.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Participación Activa</w:t>
            </w:r>
          </w:p>
        </w:tc>
        <w:tc>
          <w:tcPr>
            <w:tcW w:type="dxa" w:w="1904"/>
            <w:tcBorders>
              <w:start w:sz="5.599999999999909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54" w:after="0"/>
              <w:ind w:left="14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344,037 Acceso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(98.52%)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5,146 Participación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(1.48%)</w:t>
            </w:r>
          </w:p>
        </w:tc>
        <w:tc>
          <w:tcPr>
            <w:tcW w:type="dxa" w:w="5264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54" w:after="0"/>
              <w:ind w:left="134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modelo distingue con precisión el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Acceso Cultural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344,037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espectadores y visitantes en exposiciones, funciones, festivales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zonas arqueológicas) frente a la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Participación Activa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 (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5,146 </w:t>
            </w:r>
            <w:r>
              <w:br/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personas en talleres formativos, diplomados, laboratorios y procesos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comunitarios continuos).</w:t>
            </w:r>
          </w:p>
        </w:tc>
      </w:tr>
      <w:tr>
        <w:trPr>
          <w:trHeight w:hRule="exact" w:val="1244"/>
        </w:trPr>
        <w:tc>
          <w:tcPr>
            <w:tcW w:type="dxa" w:w="2776"/>
            <w:tcBorders>
              <w:start w:sz="6.399999999999977" w:val="single" w:color="#CFD5DB"/>
              <w:top w:sz="5.599999999999909" w:val="single" w:color="#CFD5DB"/>
              <w:end w:sz="5.599999999999909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4" w:right="576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7. Respaldo Probatorio en 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Google Drive </w:t>
            </w:r>
            <w:r>
              <w:br/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(</w:t>
            </w:r>
            <w:r>
              <w:rPr>
                <w:w w:val="97.1999994913737"/>
                <w:rFonts w:ascii="Consolas" w:hAnsi="Consolas" w:eastAsia="Consolas"/>
                <w:b/>
                <w:i w:val="0"/>
                <w:color w:val="222222"/>
                <w:sz w:val="15"/>
              </w:rPr>
              <w:t>Registro_Evidencia</w:t>
            </w: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>)</w:t>
            </w:r>
          </w:p>
        </w:tc>
        <w:tc>
          <w:tcPr>
            <w:tcW w:type="dxa" w:w="1904"/>
            <w:tcBorders>
              <w:start w:sz="5.599999999999909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54" w:after="0"/>
              <w:ind w:left="148" w:right="432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222222"/>
                <w:sz w:val="16"/>
              </w:rPr>
              <w:t xml:space="preserve">289 expedientes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(0 huérfanos)</w:t>
            </w:r>
          </w:p>
        </w:tc>
        <w:tc>
          <w:tcPr>
            <w:tcW w:type="dxa" w:w="5264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34" w:right="576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Archivos probatorios (fotografías, listas de asistencia en PDF y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carpetas ZIP) vinculados al folio de cada actividad, permitiendo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revisar las actividades con evidencia pendiente por Dirección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General.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4680"/>
        <w:gridCol w:w="4680"/>
      </w:tblGrid>
      <w:tr>
        <w:trPr>
          <w:trHeight w:hRule="exact" w:val="4458"/>
        </w:trPr>
        <w:tc>
          <w:tcPr>
            <w:tcW w:type="dxa" w:w="4980"/>
            <w:tcBorders>
              <w:start w:sz="6.399999999999977" w:val="single" w:color="#D8DDE2"/>
              <w:top w:sz="5.600000000000364" w:val="single" w:color="#D8DDE2"/>
              <w:end w:sz="6.400000000000091" w:val="single" w:color="#D8DD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221869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218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95" w:lineRule="auto" w:before="136" w:after="0"/>
              <w:ind w:left="106" w:right="144" w:firstLine="0"/>
              <w:jc w:val="left"/>
            </w:pP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 xml:space="preserve">Figura 1.1 — Vista General del Tablero Directivo Web SPA y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Mapa Geoespacial (</w:t>
            </w:r>
            <w:r>
              <w:rPr>
                <w:w w:val="98.4000015258789"/>
                <w:rFonts w:ascii="Consolas" w:hAnsi="Consolas" w:eastAsia="Consolas"/>
                <w:b/>
                <w:i w:val="0"/>
                <w:color w:val="3F4F5B"/>
                <w:sz w:val="15"/>
              </w:rPr>
              <w:t>GTO_COORDS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):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 Visualización conectada al 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padrón de las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573 actividades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 auditadas, el conmutador dual</w:t>
            </w:r>
          </w:p>
        </w:tc>
        <w:tc>
          <w:tcPr>
            <w:tcW w:type="dxa" w:w="4964"/>
            <w:tcBorders>
              <w:start w:sz="6.400000000000091" w:val="single" w:color="#D8DDE2"/>
              <w:top w:sz="5.600000000000364" w:val="single" w:color="#D8DDE2"/>
              <w:end w:sz="6.399999999999636" w:val="single" w:color="#D8DD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218059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180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8" w:lineRule="auto" w:before="136" w:after="0"/>
              <w:ind w:left="104" w:right="144" w:firstLine="0"/>
              <w:jc w:val="left"/>
            </w:pP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 xml:space="preserve">Figura 1.2 — Módulo de Cobertura Territorial y Polígonos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ZAP: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 Desglose geoespacial sobre el padrón completo de los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 xml:space="preserve">46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municipios del Estado de Guanajuato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, mostrando las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4680"/>
        <w:gridCol w:w="4680"/>
      </w:tblGrid>
      <w:tr>
        <w:trPr>
          <w:trHeight w:hRule="exact" w:val="1118"/>
        </w:trPr>
        <w:tc>
          <w:tcPr>
            <w:tcW w:type="dxa" w:w="4980"/>
            <w:tcBorders>
              <w:start w:sz="6.399999999999977" w:val="single" w:color="#D8DDE2"/>
              <w:end w:sz="6.400000000000091" w:val="single" w:color="#D8DDE2"/>
              <w:bottom w:sz="6.400000000000091" w:val="single" w:color="#D8DD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2" w:after="0"/>
              <w:ind w:left="106" w:right="288" w:firstLine="0"/>
              <w:jc w:val="left"/>
            </w:pPr>
            <w:r>
              <w:rPr>
                <w:w w:val="102.46875286102295"/>
                <w:rFonts w:ascii="Arial" w:hAnsi="Arial" w:eastAsia="Arial"/>
                <w:b w:val="0"/>
                <w:i/>
                <w:color w:val="3F4F5B"/>
                <w:sz w:val="16"/>
              </w:rPr>
              <w:t>Territorial (349,183) vs. Demográfico (304,626)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, la separación 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entre </w:t>
            </w:r>
            <w:r>
              <w:rPr>
                <w:w w:val="102.46875286102295"/>
                <w:rFonts w:ascii="Arial" w:hAnsi="Arial" w:eastAsia="Arial"/>
                <w:b w:val="0"/>
                <w:i/>
                <w:color w:val="3F4F5B"/>
                <w:sz w:val="16"/>
              </w:rPr>
              <w:t>Participación Activa (5,146)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 y </w:t>
            </w:r>
            <w:r>
              <w:rPr>
                <w:w w:val="102.46875286102295"/>
                <w:rFonts w:ascii="Arial" w:hAnsi="Arial" w:eastAsia="Arial"/>
                <w:b w:val="0"/>
                <w:i/>
                <w:color w:val="3F4F5B"/>
                <w:sz w:val="16"/>
              </w:rPr>
              <w:t>Acceso (344,037)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, la 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cobertura en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25 de los 46 municipios (54.3%)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 y el botón de 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>exportación ejecutiva Widescreen (</w:t>
            </w:r>
            <w:r>
              <w:rPr>
                <w:w w:val="98.4000015258789"/>
                <w:rFonts w:ascii="Consolas" w:hAnsi="Consolas" w:eastAsia="Consolas"/>
                <w:b w:val="0"/>
                <w:i w:val="0"/>
                <w:color w:val="3F4F5B"/>
                <w:sz w:val="15"/>
              </w:rPr>
              <w:t>.pptx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>).</w:t>
            </w:r>
          </w:p>
        </w:tc>
        <w:tc>
          <w:tcPr>
            <w:tcW w:type="dxa" w:w="4964"/>
            <w:tcBorders>
              <w:start w:sz="6.400000000000091" w:val="single" w:color="#D8DDE2"/>
              <w:end w:sz="6.399999999999636" w:val="single" w:color="#D8DDE2"/>
              <w:bottom w:sz="6.400000000000091" w:val="single" w:color="#D8DD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32" w:after="0"/>
              <w:ind w:left="104" w:right="144" w:firstLine="0"/>
              <w:jc w:val="left"/>
            </w:pP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comunidades impactadas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, las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 xml:space="preserve">228 actividades en Zonas de </w:t>
            </w:r>
            <w:r>
              <w:rPr>
                <w:w w:val="102.46875286102295"/>
                <w:rFonts w:ascii="Arial" w:hAnsi="Arial" w:eastAsia="Arial"/>
                <w:b/>
                <w:i w:val="0"/>
                <w:color w:val="3F4F5B"/>
                <w:sz w:val="16"/>
              </w:rPr>
              <w:t>Atención Prioritaria (ZAP)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 xml:space="preserve">, la proporción por ámbito (Urbano </w:t>
            </w:r>
            <w:r>
              <w:rPr>
                <w:w w:val="102.46875286102295"/>
                <w:rFonts w:ascii="Arial" w:hAnsi="Arial" w:eastAsia="Arial"/>
                <w:b w:val="0"/>
                <w:i w:val="0"/>
                <w:color w:val="3F4F5B"/>
                <w:sz w:val="16"/>
              </w:rPr>
              <w:t>96.6%, Periurbano 2.5%, Rural 0.9%) y el padrón por localidad.</w:t>
            </w:r>
          </w:p>
        </w:tc>
      </w:tr>
    </w:tbl>
    <w:p>
      <w:pPr>
        <w:autoSpaceDN w:val="0"/>
        <w:autoSpaceDE w:val="0"/>
        <w:widowControl/>
        <w:spacing w:line="233" w:lineRule="auto" w:before="588" w:after="264"/>
        <w:ind w:left="1134" w:right="0" w:firstLine="0"/>
        <w:jc w:val="left"/>
      </w:pPr>
      <w:r>
        <w:rPr>
          <w:rFonts w:ascii="Arial" w:hAnsi="Arial" w:eastAsia="Arial"/>
          <w:b/>
          <w:i w:val="0"/>
          <w:color w:val="004B87"/>
          <w:sz w:val="32"/>
        </w:rPr>
        <w:t>Anexo C. Nota metodológica y límites del diagnóstico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4680"/>
        <w:gridCol w:w="4680"/>
      </w:tblGrid>
      <w:tr>
        <w:trPr>
          <w:trHeight w:hRule="exact" w:val="508"/>
        </w:trPr>
        <w:tc>
          <w:tcPr>
            <w:tcW w:type="dxa" w:w="26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Fecha de corte</w:t>
            </w:r>
          </w:p>
        </w:tc>
        <w:tc>
          <w:tcPr>
            <w:tcW w:type="dxa" w:w="7260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38" w:right="0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19 de octubre de 2026.</w:t>
            </w:r>
          </w:p>
        </w:tc>
      </w:tr>
      <w:tr>
        <w:trPr>
          <w:trHeight w:hRule="exact" w:val="764"/>
        </w:trPr>
        <w:tc>
          <w:tcPr>
            <w:tcW w:type="dxa" w:w="2684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Fuentes principales</w:t>
            </w:r>
          </w:p>
        </w:tc>
        <w:tc>
          <w:tcPr>
            <w:tcW w:type="dxa" w:w="7260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Matriz de información de las ocho unidades generadoras, archivos y registros reportados por las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áreas, y la base </w:t>
            </w:r>
            <w:r>
              <w:rPr>
                <w:w w:val="97.1999994913737"/>
                <w:rFonts w:ascii="Consolas" w:hAnsi="Consolas" w:eastAsia="Consolas"/>
                <w:b w:val="0"/>
                <w:i w:val="0"/>
                <w:color w:val="222222"/>
                <w:sz w:val="15"/>
              </w:rPr>
              <w:t>DB_Sistema_Cultura_GTO_V1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.</w:t>
            </w:r>
          </w:p>
        </w:tc>
      </w:tr>
      <w:tr>
        <w:trPr>
          <w:trHeight w:hRule="exact" w:val="752"/>
        </w:trPr>
        <w:tc>
          <w:tcPr>
            <w:tcW w:type="dxa" w:w="26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6.400000000000091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Procedimiento</w:t>
            </w:r>
          </w:p>
        </w:tc>
        <w:tc>
          <w:tcPr>
            <w:tcW w:type="dxa" w:w="7260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4" w:after="0"/>
              <w:ind w:left="0" w:right="144" w:firstLine="0"/>
              <w:jc w:val="center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Inventario de fuentes; revisión de formatos, responsables y periodicidad; análisis de duplicidades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y vacíos; y pruebas de unicidad, completitud e integridad referencial sobre las tablas disponibles.</w:t>
            </w:r>
          </w:p>
        </w:tc>
      </w:tr>
      <w:tr>
        <w:trPr>
          <w:trHeight w:hRule="exact" w:val="1004"/>
        </w:trPr>
        <w:tc>
          <w:tcPr>
            <w:tcW w:type="dxa" w:w="2684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6.400000000000091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8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Alcance</w:t>
            </w:r>
          </w:p>
        </w:tc>
        <w:tc>
          <w:tcPr>
            <w:tcW w:type="dxa" w:w="7260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6.400000000000091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8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El análisis acredita la estructura y consistencia de los insumos revisados a la fecha de corte. No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constituye auditoría forense, dictamen contable ni validación independiente de la ocurrencia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material de cada actividad.</w:t>
            </w:r>
          </w:p>
        </w:tc>
      </w:tr>
      <w:tr>
        <w:trPr>
          <w:trHeight w:hRule="exact" w:val="1006"/>
        </w:trPr>
        <w:tc>
          <w:tcPr>
            <w:tcW w:type="dxa" w:w="2684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Tratamiento de datos globales</w:t>
            </w:r>
          </w:p>
        </w:tc>
        <w:tc>
          <w:tcPr>
            <w:tcW w:type="dxa" w:w="7260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5.599999999999909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8" w:right="144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Cuando un evento masivo no dispone de desglose demográfico, el total se conserva como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 xml:space="preserve">Dato </w:t>
            </w:r>
            <w:r>
              <w:rPr>
                <w:w w:val="101.25000476837158"/>
                <w:rFonts w:ascii="Arial" w:hAnsi="Arial" w:eastAsia="Arial"/>
                <w:b w:val="0"/>
                <w:i/>
                <w:color w:val="222222"/>
                <w:sz w:val="16"/>
              </w:rPr>
              <w:t>global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. Ese registro cuadra el volumen general, pero debe identificarse como información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demográfica no disponible.</w:t>
            </w:r>
          </w:p>
        </w:tc>
      </w:tr>
      <w:tr>
        <w:trPr>
          <w:trHeight w:hRule="exact" w:val="984"/>
        </w:trPr>
        <w:tc>
          <w:tcPr>
            <w:tcW w:type="dxa" w:w="2684"/>
            <w:tcBorders>
              <w:start w:sz="6.399999999999977" w:val="single" w:color="#CFD5DB"/>
              <w:top w:sz="5.599999999999909" w:val="single" w:color="#CFD5DB"/>
              <w:end w:sz="6.400000000000091" w:val="single" w:color="#CFD5DB"/>
              <w:bottom w:sz="5.599999999999909" w:val="single" w:color="#CFD5DB"/>
            </w:tcBorders>
            <w:shd w:fill="c7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134" w:right="0" w:firstLine="0"/>
              <w:jc w:val="left"/>
            </w:pPr>
            <w:r>
              <w:rPr>
                <w:w w:val="101.25000476837158"/>
                <w:rFonts w:ascii="Arial" w:hAnsi="Arial" w:eastAsia="Arial"/>
                <w:b/>
                <w:i w:val="0"/>
                <w:color w:val="004B87"/>
                <w:sz w:val="16"/>
              </w:rPr>
              <w:t>Estado de implementación</w:t>
            </w:r>
          </w:p>
        </w:tc>
        <w:tc>
          <w:tcPr>
            <w:tcW w:type="dxa" w:w="7260"/>
            <w:tcBorders>
              <w:start w:sz="6.400000000000091" w:val="single" w:color="#CFD5DB"/>
              <w:top w:sz="5.599999999999909" w:val="single" w:color="#CFD5DB"/>
              <w:end w:sz="6.399999999999636" w:val="single" w:color="#CFD5DB"/>
              <w:bottom w:sz="5.599999999999909" w:val="single" w:color="#CFD5DB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8" w:right="432" w:firstLine="0"/>
              <w:jc w:val="left"/>
            </w:pP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Las funciones descritas como operativas corresponden a los componentes y evidencias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 xml:space="preserve">entregados para revisión. Su adopción institucional, permisos y calendario de uso requieren </w:t>
            </w:r>
            <w:r>
              <w:rPr>
                <w:w w:val="101.25000476837158"/>
                <w:rFonts w:ascii="Arial" w:hAnsi="Arial" w:eastAsia="Arial"/>
                <w:b w:val="0"/>
                <w:i w:val="0"/>
                <w:color w:val="222222"/>
                <w:sz w:val="16"/>
              </w:rPr>
              <w:t>validación de la Dirección de Planeación.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nextColumn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3120"/>
        <w:gridCol w:w="3120"/>
        <w:gridCol w:w="3120"/>
      </w:tblGrid>
      <w:tr>
        <w:trPr>
          <w:trHeight w:hRule="exact" w:val="1020"/>
        </w:trPr>
        <w:tc>
          <w:tcPr>
            <w:tcW w:type="dxa" w:w="125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1679" cy="629919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79" cy="629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0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5"/>
              </w:rPr>
              <w:t>SECRETARÍA DE CULTURA</w:t>
            </w:r>
          </w:p>
        </w:tc>
        <w:tc>
          <w:tcPr>
            <w:tcW w:type="dxa" w:w="4374"/>
            <w:tcBorders>
              <w:bottom w:sz="5.599999904632568" w:val="single" w:color="#69B3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4B87"/>
                <w:sz w:val="18"/>
              </w:rPr>
              <w:t>Dirección de Planeación</w:t>
            </w:r>
          </w:p>
        </w:tc>
      </w:tr>
    </w:tbl>
    <w:p>
      <w:pPr>
        <w:autoSpaceDN w:val="0"/>
        <w:autoSpaceDE w:val="0"/>
        <w:widowControl/>
        <w:spacing w:line="233" w:lineRule="auto" w:before="292" w:after="0"/>
        <w:ind w:left="1134" w:right="1134" w:firstLine="0"/>
        <w:jc w:val="left"/>
        <w:pBdr>
          <w:bottom w:val="single" w:sz="10" w:color="004B87" w:space="0"/>
        </w:pBdr>
      </w:pPr>
      <w:r>
        <w:rPr>
          <w:rFonts w:ascii="Arial" w:hAnsi="Arial" w:eastAsia="Arial"/>
          <w:b/>
          <w:i w:val="0"/>
          <w:color w:val="004B87"/>
          <w:sz w:val="44"/>
        </w:rPr>
        <w:t>Constancia de entrega para revisión</w:t>
      </w:r>
    </w:p>
    <w:p>
      <w:pPr>
        <w:autoSpaceDN w:val="0"/>
        <w:autoSpaceDE w:val="0"/>
        <w:widowControl/>
        <w:spacing w:line="276" w:lineRule="auto" w:before="792" w:after="750"/>
        <w:ind w:left="1134" w:right="1008" w:firstLine="0"/>
        <w:jc w:val="left"/>
      </w:pP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 xml:space="preserve">La firma de recepción acredita la entrega documental para su revisión. La validación técnica y la </w:t>
      </w:r>
      <w:r>
        <w:rPr>
          <w:w w:val="98.18181124600497"/>
          <w:rFonts w:ascii="Arial" w:hAnsi="Arial" w:eastAsia="Arial"/>
          <w:b w:val="0"/>
          <w:i w:val="0"/>
          <w:color w:val="222222"/>
          <w:sz w:val="22"/>
        </w:rPr>
        <w:t>aceptación del entregable se formalizarán por la instancia competente.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4680"/>
        <w:gridCol w:w="4680"/>
      </w:tblGrid>
      <w:tr>
        <w:trPr>
          <w:trHeight w:hRule="exact" w:val="884"/>
        </w:trPr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  <w:shd w:fill="004B87"/>
          </w:tcPr>
          <w:p>
            <w:pPr>
              <w:spacing w:before="160" w:after="80" w:line="240" w:lineRule="exact"/>
              <w:ind w:left="160" w:right="1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Elaboró y Entrega (Prestador de Servicios Profesionales)</w:t>
            </w:r>
          </w:p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  <w:shd w:fill="004B87"/>
          </w:tcPr>
          <w:p>
            <w:pPr>
              <w:spacing w:before="160" w:after="80" w:line="240" w:lineRule="exact"/>
              <w:ind w:left="160" w:right="1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Recibe para Revisión y Validación (Dependencia Destinataria)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4680"/>
        <w:gridCol w:w="4680"/>
      </w:tblGrid>
      <w:tr>
        <w:trPr>
          <w:trHeight w:hRule="exact" w:val="2980"/>
        </w:trPr>
        <w:tc>
          <w:tcPr>
            <w:tcW w:type="dxa" w:w="4980"/>
            <w:tcBorders>
              <w:start w:sz="6.399999999999977" w:val="single" w:color="#CFD5DB"/>
              <w:top w:sz="6.400000000000091" w:val="single" w:color="#CFD5DB"/>
              <w:end w:sz="6.400000000000091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682" w:after="0"/>
              <w:ind w:left="432" w:right="432" w:firstLine="0"/>
              <w:jc w:val="center"/>
              <w:pBdr>
                <w:top w:val="single" w:sz="6" w:color="222222" w:space="5"/>
              </w:pBdr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 xml:space="preserve">LUIS ANGEL DURÁN ALVAREZ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25466"/>
                <w:sz w:val="18"/>
              </w:rPr>
              <w:t xml:space="preserve">Persona Física | Consultoría </w:t>
            </w:r>
            <w:r>
              <w:rPr>
                <w:rFonts w:ascii="Arial" w:hAnsi="Arial" w:eastAsia="Arial"/>
                <w:b/>
                <w:i w:val="0"/>
                <w:color w:val="425466"/>
                <w:sz w:val="18"/>
              </w:rPr>
              <w:t xml:space="preserve">PULSO Q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425466"/>
                <w:sz w:val="18"/>
              </w:rPr>
              <w:t>RFC:</w:t>
            </w:r>
            <w:r>
              <w:rPr>
                <w:w w:val="101.25000476837158"/>
                <w:rFonts w:ascii="Consolas" w:hAnsi="Consolas" w:eastAsia="Consolas"/>
                <w:b w:val="0"/>
                <w:i w:val="0"/>
                <w:color w:val="425466"/>
                <w:sz w:val="16"/>
              </w:rPr>
              <w:t>DUAL921018QI3</w:t>
            </w:r>
            <w:r>
              <w:rPr>
                <w:rFonts w:ascii="Arial" w:hAnsi="Arial" w:eastAsia="Arial"/>
                <w:b w:val="0"/>
                <w:i w:val="0"/>
                <w:color w:val="425466"/>
                <w:sz w:val="18"/>
              </w:rPr>
              <w:t xml:space="preserve"> • </w:t>
            </w:r>
            <w:r>
              <w:rPr>
                <w:rFonts w:ascii="Arial" w:hAnsi="Arial" w:eastAsia="Arial"/>
                <w:b/>
                <w:i w:val="0"/>
                <w:color w:val="425466"/>
                <w:sz w:val="18"/>
              </w:rPr>
              <w:t xml:space="preserve">No. Proveedor (Finanzas </w:t>
            </w:r>
            <w:r>
              <w:rPr>
                <w:rFonts w:ascii="Arial" w:hAnsi="Arial" w:eastAsia="Arial"/>
                <w:b/>
                <w:i w:val="0"/>
                <w:color w:val="425466"/>
                <w:sz w:val="18"/>
              </w:rPr>
              <w:t>GTO):</w:t>
            </w:r>
            <w:r>
              <w:rPr>
                <w:w w:val="101.25000476837158"/>
                <w:rFonts w:ascii="Consolas" w:hAnsi="Consolas" w:eastAsia="Consolas"/>
                <w:b w:val="0"/>
                <w:i w:val="0"/>
                <w:color w:val="425466"/>
                <w:sz w:val="16"/>
              </w:rPr>
              <w:t>504898</w:t>
            </w:r>
            <w:r>
              <w:rPr>
                <w:rFonts w:ascii="Arial" w:hAnsi="Arial" w:eastAsia="Arial"/>
                <w:b w:val="0"/>
                <w:i w:val="0"/>
                <w:color w:val="425466"/>
                <w:sz w:val="18"/>
              </w:rPr>
              <w:t xml:space="preserve"> (Estatus R-2026)</w:t>
            </w:r>
          </w:p>
        </w:tc>
        <w:tc>
          <w:tcPr>
            <w:tcW w:type="dxa" w:w="4964"/>
            <w:tcBorders>
              <w:start w:sz="6.400000000000091" w:val="single" w:color="#CFD5DB"/>
              <w:top w:sz="6.400000000000091" w:val="single" w:color="#CFD5DB"/>
              <w:end w:sz="6.399999999999636" w:val="single" w:color="#CFD5DB"/>
              <w:bottom w:sz="6.400000000000091" w:val="single" w:color="#CFD5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682" w:after="0"/>
              <w:ind w:left="432" w:right="432" w:firstLine="0"/>
              <w:jc w:val="center"/>
              <w:pBdr>
                <w:top w:val="single" w:sz="6" w:color="222222" w:space="5"/>
              </w:pBdr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 xml:space="preserve">LIC. MARCELA CHAGOYA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425466"/>
                <w:sz w:val="18"/>
              </w:rPr>
              <w:t xml:space="preserve">Directora de Planeación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425466"/>
                <w:sz w:val="18"/>
              </w:rPr>
              <w:t xml:space="preserve">Secretaría de Cultura del Estado de Guanajuato </w:t>
            </w:r>
            <w:r>
              <w:rPr>
                <w:rFonts w:ascii="Arial" w:hAnsi="Arial" w:eastAsia="Arial"/>
                <w:b w:val="0"/>
                <w:i w:val="0"/>
                <w:color w:val="425466"/>
                <w:sz w:val="18"/>
              </w:rPr>
              <w:t>Fecha: 19 de octubre de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142" w:right="0" w:bottom="178" w:left="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3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p>
      <w:pPr>
        <w:sectPr>
          <w:type w:val="continuous"/>
          <w:pgSz w:w="12240" w:h="15840"/>
          <w:pgMar w:top="142" w:right="0" w:bottom="178" w:left="0" w:header="720" w:footer="0" w:gutter="0"/>
          <w:cols w:num="2" w:equalWidth="0">
            <w:col w:w="770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134" w:firstLine="0"/>
        <w:jc w:val="right"/>
      </w:pPr>
      <w:r>
        <w:rPr>
          <w:w w:val="102.85714013235909"/>
          <w:rFonts w:ascii="Helvetica" w:hAnsi="Helvetica" w:eastAsia="Helvetica"/>
          <w:b w:val="0"/>
          <w:i w:val="0"/>
          <w:color w:val="63666A"/>
          <w:sz w:val="14"/>
        </w:rPr>
        <w:t/>
      </w:r>
    </w:p>
    <w:sectPr w:rsidR="00FC693F" w:rsidRPr="0006063C" w:rsidSect="00034616">
      <w:type w:val="nextColumn"/>
      <w:pgSz w:w="12240" w:h="15840"/>
      <w:pgMar w:top="142" w:right="0" w:bottom="178" w:left="0" w:header="720" w:footer="0" w:gutter="0"/>
      <w:cols w:num="2" w:equalWidth="0">
        <w:col w:w="7704" w:space="0"/>
        <w:col w:w="453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2" w:val="right"/>
      </w:tabs>
      <w:spacing w:before="0" w:after="0" w:line="20" w:lineRule="exact"/>
      <w:ind w:left="0" w:right="0"/>
    </w:pPr>
    <w:r>
      <w:pict>
        <v:shape id="InstitutionalFooter" type="#_x0000_t202" style="position:absolute;margin-left:56.7pt;margin-top:767pt;width:498.6pt;height:14pt;z-index:1;mso-position-horizontal-relative:page;mso-position-vertical-relative:page" stroked="f" filled="f">
          <v:textbox inset="0,0,0,0">
            <w:txbxContent>
              <w:p>
                <w:pPr>
                  <w:pStyle w:val="Footer"/>
                  <w:tabs>
                    <w:tab w:pos="9972" w:val="right"/>
                  </w:tabs>
                  <w:spacing w:before="0" w:after="0" w:line="180" w:lineRule="exact"/>
                </w:pPr>
                <w:r>
                  <w:rPr>
                    <w:rFonts w:ascii="Arial" w:hAnsi="Arial"/>
                    <w:sz w:val="14"/>
                    <w:color w:val="63666A"/>
                  </w:rPr>
                  <w:t>Secretaría de Cultura del Estado de Guanajuato · Dirección de Planeación</w:t>
                </w:r>
              </w:p>
            </w:txbxContent>
          </v:textbox>
        </v:shape>
      </w:pict>
    </w:r>
    <w:r>
      <w:pict>
        <v:shape id="InstitutionalFooterRight" type="#_x0000_t202" style="position:absolute;margin-left:56.7pt;margin-top:767pt;width:498.6pt;height:14pt;z-index:1;mso-position-horizontal-relative:page;mso-position-vertical-relative:page" stroked="f" filled="f">
          <v:textbox inset="0,0,0,0">
            <w:txbxContent>
              <w:p>
                <w:pPr>
                  <w:pStyle w:val="Footer"/>
                  <w:tabs>
                    <w:tab w:pos="9972" w:val="right"/>
                  </w:tabs>
                  <w:spacing w:before="0" w:after="0" w:line="180" w:lineRule="exact"/>
                  <w:jc w:val="right"/>
                </w:pPr>
                <w:r>
                  <w:rPr>
                    <w:rFonts w:ascii="Arial" w:hAnsi="Arial"/>
                    <w:sz w:val="14"/>
                    <w:color w:val="63666A"/>
                  </w:rPr>
                  <w:t>Entregable 1 · PULSO Q</w:t>
                </w:r>
              </w:p>
            </w:txbxContent>
          </v:textbox>
        </v:shape>
      </w:pict>
    </w:r>
    <w:r>
      <w:pict>
        <v:line id="FooterRule" style="position:absolute;margin-left:0;margin-top:0;mso-position-horizontal-relative:page;mso-position-vertical-relative:page" from="56.7pt,758pt" to="555.3pt,758pt" strokecolor="#97999B" strokeweight="0.5pt"/>
      </w:pic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de información institucional</dc:title>
  <dc:subject/>
  <dc:creator>Luis Angel Durán Alvarez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