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DB2AC0" w:rsidP="005249C8">
      <w:pPr>
        <w:spacing w:after="0" w:line="240" w:lineRule="auto"/>
        <w:ind w:left="708" w:hanging="708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Ubícalo</w:t>
      </w:r>
    </w:p>
    <w:p w:rsidR="008553C6" w:rsidRDefault="00DB2AC0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Especificación de Casos de Uso</w:t>
      </w:r>
    </w:p>
    <w:p w:rsidR="0015326A" w:rsidRDefault="0015326A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</w:t>
      </w:r>
    </w:p>
    <w:p w:rsidR="00AE24EB" w:rsidRPr="008553C6" w:rsidRDefault="00AE24EB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AE24EB" w:rsidRPr="008553C6" w:rsidRDefault="00AE24EB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712121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Octubre</w:t>
      </w:r>
      <w:r w:rsidR="00813E5D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5C5726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 de Casos de Uso</w:t>
            </w:r>
          </w:p>
          <w:p w:rsidR="00C70317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Especificación de Casos de Uso</w:t>
            </w:r>
          </w:p>
          <w:p w:rsidR="005C5726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Pantallas de caso de Uso</w:t>
            </w:r>
          </w:p>
          <w:p w:rsidR="005C5726" w:rsidRPr="00A50260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Reglas de Validación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0E67C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15326A" w:rsidRDefault="0015326A" w:rsidP="00624762">
      <w:pPr>
        <w:jc w:val="both"/>
        <w:rPr>
          <w:rFonts w:ascii="Times New Roman" w:hAnsi="Times New Roman" w:cs="Times New Roman"/>
        </w:rPr>
      </w:pPr>
    </w:p>
    <w:p w:rsidR="0015326A" w:rsidRPr="00A50260" w:rsidRDefault="0015326A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AE24EB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1230" w:history="1">
        <w:r w:rsidR="00AE24EB" w:rsidRPr="00DA5F8B">
          <w:rPr>
            <w:rStyle w:val="Hipervnculo"/>
          </w:rPr>
          <w:t>Caso de Uso Administrar Horario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_Toc431661230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4</w:t>
        </w:r>
        <w:r w:rsidR="00AE24EB">
          <w:rPr>
            <w:webHidden/>
          </w:rPr>
          <w:fldChar w:fldCharType="end"/>
        </w:r>
      </w:hyperlink>
    </w:p>
    <w:p w:rsidR="00AE24EB" w:rsidRDefault="00E768A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1" w:history="1">
        <w:r w:rsidR="00AE24EB" w:rsidRPr="00DA5F8B">
          <w:rPr>
            <w:rStyle w:val="Hipervnculo"/>
          </w:rPr>
          <w:t>1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Diagrama del Caso de Uso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_Toc431661231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4</w:t>
        </w:r>
        <w:r w:rsidR="00AE24EB">
          <w:rPr>
            <w:webHidden/>
          </w:rPr>
          <w:fldChar w:fldCharType="end"/>
        </w:r>
      </w:hyperlink>
    </w:p>
    <w:p w:rsidR="00AE24EB" w:rsidRDefault="00E768A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2" w:history="1">
        <w:r w:rsidR="00AE24EB" w:rsidRPr="00DA5F8B">
          <w:rPr>
            <w:rStyle w:val="Hipervnculo"/>
          </w:rPr>
          <w:t>2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Especificación de Caso de Uso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_Toc431661232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5</w:t>
        </w:r>
        <w:r w:rsidR="00AE24EB">
          <w:rPr>
            <w:webHidden/>
          </w:rPr>
          <w:fldChar w:fldCharType="end"/>
        </w:r>
      </w:hyperlink>
    </w:p>
    <w:p w:rsidR="00AE24EB" w:rsidRDefault="00E768A1">
      <w:pPr>
        <w:pStyle w:val="TDC3"/>
        <w:tabs>
          <w:tab w:val="left" w:pos="660"/>
          <w:tab w:val="right" w:pos="8494"/>
        </w:tabs>
        <w:rPr>
          <w:rFonts w:eastAsiaTheme="minorEastAsia"/>
          <w:smallCaps w:val="0"/>
          <w:noProof/>
          <w:lang w:eastAsia="es-PE"/>
        </w:rPr>
      </w:pPr>
      <w:hyperlink w:anchor="_Toc431661233" w:history="1">
        <w:r w:rsidR="00AE24EB" w:rsidRPr="00DA5F8B">
          <w:rPr>
            <w:rStyle w:val="Hipervnculo"/>
            <w:rFonts w:ascii="Times New Roman" w:hAnsi="Times New Roman" w:cs="Times New Roman"/>
            <w:noProof/>
          </w:rPr>
          <w:t>2.1.1</w:t>
        </w:r>
        <w:r w:rsidR="00AE24EB">
          <w:rPr>
            <w:rFonts w:eastAsiaTheme="minorEastAsia"/>
            <w:smallCaps w:val="0"/>
            <w:noProof/>
            <w:lang w:eastAsia="es-PE"/>
          </w:rPr>
          <w:tab/>
        </w:r>
        <w:r w:rsidR="00AE24EB" w:rsidRPr="00DA5F8B">
          <w:rPr>
            <w:rStyle w:val="Hipervnculo"/>
            <w:rFonts w:ascii="Times New Roman" w:hAnsi="Times New Roman" w:cs="Times New Roman"/>
            <w:noProof/>
          </w:rPr>
          <w:t>Administrar  Horario</w:t>
        </w:r>
        <w:r w:rsidR="00AE24EB">
          <w:rPr>
            <w:noProof/>
            <w:webHidden/>
          </w:rPr>
          <w:tab/>
        </w:r>
        <w:r w:rsidR="00AE24EB">
          <w:rPr>
            <w:noProof/>
            <w:webHidden/>
          </w:rPr>
          <w:fldChar w:fldCharType="begin"/>
        </w:r>
        <w:r w:rsidR="00AE24EB">
          <w:rPr>
            <w:noProof/>
            <w:webHidden/>
          </w:rPr>
          <w:instrText xml:space="preserve"> PAGEREF _Toc431661233 \h </w:instrText>
        </w:r>
        <w:r w:rsidR="00AE24EB">
          <w:rPr>
            <w:noProof/>
            <w:webHidden/>
          </w:rPr>
        </w:r>
        <w:r w:rsidR="00AE24EB">
          <w:rPr>
            <w:noProof/>
            <w:webHidden/>
          </w:rPr>
          <w:fldChar w:fldCharType="separate"/>
        </w:r>
        <w:r w:rsidR="00AE24EB">
          <w:rPr>
            <w:noProof/>
            <w:webHidden/>
          </w:rPr>
          <w:t>5</w:t>
        </w:r>
        <w:r w:rsidR="00AE24EB">
          <w:rPr>
            <w:noProof/>
            <w:webHidden/>
          </w:rPr>
          <w:fldChar w:fldCharType="end"/>
        </w:r>
      </w:hyperlink>
    </w:p>
    <w:p w:rsidR="00AE24EB" w:rsidRDefault="00E768A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4" w:history="1">
        <w:r w:rsidR="00AE24EB" w:rsidRPr="00DA5F8B">
          <w:rPr>
            <w:rStyle w:val="Hipervnculo"/>
          </w:rPr>
          <w:t>3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Pantallas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_Toc431661234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6</w:t>
        </w:r>
        <w:r w:rsidR="00AE24EB">
          <w:rPr>
            <w:webHidden/>
          </w:rPr>
          <w:fldChar w:fldCharType="end"/>
        </w:r>
      </w:hyperlink>
    </w:p>
    <w:p w:rsidR="00AE24EB" w:rsidRDefault="00E768A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5" w:history="1">
        <w:r w:rsidR="00AE24EB" w:rsidRPr="00DA5F8B">
          <w:rPr>
            <w:rStyle w:val="Hipervnculo"/>
          </w:rPr>
          <w:t>4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Validación de Pantallas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_Toc431661235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7</w:t>
        </w:r>
        <w:r w:rsidR="00AE24EB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AE24EB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61432" w:history="1">
        <w:r w:rsidR="00AE24EB" w:rsidRPr="00BD55F4">
          <w:rPr>
            <w:rStyle w:val="Hipervnculo"/>
            <w:noProof/>
          </w:rPr>
          <w:t>Ilustración 1: Pantalla Mi Horario</w:t>
        </w:r>
        <w:r w:rsidR="00AE24EB">
          <w:rPr>
            <w:noProof/>
            <w:webHidden/>
          </w:rPr>
          <w:tab/>
        </w:r>
        <w:r w:rsidR="00AE24EB">
          <w:rPr>
            <w:noProof/>
            <w:webHidden/>
          </w:rPr>
          <w:fldChar w:fldCharType="begin"/>
        </w:r>
        <w:r w:rsidR="00AE24EB">
          <w:rPr>
            <w:noProof/>
            <w:webHidden/>
          </w:rPr>
          <w:instrText xml:space="preserve"> PAGEREF _Toc431661432 \h </w:instrText>
        </w:r>
        <w:r w:rsidR="00AE24EB">
          <w:rPr>
            <w:noProof/>
            <w:webHidden/>
          </w:rPr>
        </w:r>
        <w:r w:rsidR="00AE24EB">
          <w:rPr>
            <w:noProof/>
            <w:webHidden/>
          </w:rPr>
          <w:fldChar w:fldCharType="separate"/>
        </w:r>
        <w:r w:rsidR="00AE24EB">
          <w:rPr>
            <w:noProof/>
            <w:webHidden/>
          </w:rPr>
          <w:t>6</w:t>
        </w:r>
        <w:r w:rsidR="00AE24EB">
          <w:rPr>
            <w:noProof/>
            <w:webHidden/>
          </w:rPr>
          <w:fldChar w:fldCharType="end"/>
        </w:r>
      </w:hyperlink>
    </w:p>
    <w:p w:rsidR="00AE24EB" w:rsidRDefault="00E768A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1433" w:history="1">
        <w:r w:rsidR="00AE24EB" w:rsidRPr="00BD55F4">
          <w:rPr>
            <w:rStyle w:val="Hipervnculo"/>
            <w:noProof/>
          </w:rPr>
          <w:t>Ilustración 2: Pantalla Agregar / Actualizar Tareas</w:t>
        </w:r>
        <w:r w:rsidR="00AE24EB">
          <w:rPr>
            <w:noProof/>
            <w:webHidden/>
          </w:rPr>
          <w:tab/>
        </w:r>
        <w:r w:rsidR="00AE24EB">
          <w:rPr>
            <w:noProof/>
            <w:webHidden/>
          </w:rPr>
          <w:fldChar w:fldCharType="begin"/>
        </w:r>
        <w:r w:rsidR="00AE24EB">
          <w:rPr>
            <w:noProof/>
            <w:webHidden/>
          </w:rPr>
          <w:instrText xml:space="preserve"> PAGEREF _Toc431661433 \h </w:instrText>
        </w:r>
        <w:r w:rsidR="00AE24EB">
          <w:rPr>
            <w:noProof/>
            <w:webHidden/>
          </w:rPr>
        </w:r>
        <w:r w:rsidR="00AE24EB">
          <w:rPr>
            <w:noProof/>
            <w:webHidden/>
          </w:rPr>
          <w:fldChar w:fldCharType="separate"/>
        </w:r>
        <w:r w:rsidR="00AE24EB">
          <w:rPr>
            <w:noProof/>
            <w:webHidden/>
          </w:rPr>
          <w:t>7</w:t>
        </w:r>
        <w:r w:rsidR="00AE24EB">
          <w:rPr>
            <w:noProof/>
            <w:webHidden/>
          </w:rPr>
          <w:fldChar w:fldCharType="end"/>
        </w:r>
      </w:hyperlink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E24EB" w:rsidRPr="00A50260" w:rsidRDefault="00AE24EB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Default="00395FF3" w:rsidP="00263D8C">
      <w:pPr>
        <w:rPr>
          <w:rFonts w:ascii="Times New Roman" w:hAnsi="Times New Roman" w:cs="Times New Roman"/>
        </w:rPr>
      </w:pP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Pr="008553C6" w:rsidRDefault="0058643D" w:rsidP="0040613F">
      <w:pPr>
        <w:pStyle w:val="Ttulo1"/>
        <w:numPr>
          <w:ilvl w:val="0"/>
          <w:numId w:val="0"/>
        </w:numPr>
        <w:ind w:left="432"/>
        <w:jc w:val="center"/>
      </w:pPr>
      <w:bookmarkStart w:id="1" w:name="_Toc431661230"/>
      <w:bookmarkStart w:id="2" w:name="_Toc430721967"/>
      <w:r>
        <w:t>Caso</w:t>
      </w:r>
      <w:r w:rsidR="00DB2AC0">
        <w:t>s</w:t>
      </w:r>
      <w:r>
        <w:t xml:space="preserve"> de Uso</w:t>
      </w:r>
      <w:bookmarkEnd w:id="1"/>
    </w:p>
    <w:p w:rsidR="00DB2AC0" w:rsidRDefault="00DB2AC0" w:rsidP="00DB2AC0">
      <w:pPr>
        <w:pStyle w:val="Ttulo1"/>
      </w:pPr>
      <w:bookmarkStart w:id="3" w:name="_Toc431661231"/>
      <w:r>
        <w:t>Diagrama del Caso de Uso</w:t>
      </w:r>
      <w:bookmarkEnd w:id="3"/>
    </w:p>
    <w:p w:rsidR="006349B0" w:rsidRDefault="00DB2AC0" w:rsidP="006349B0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AD3176A" wp14:editId="4F361E17">
            <wp:simplePos x="0" y="0"/>
            <wp:positionH relativeFrom="margin">
              <wp:align>right</wp:align>
            </wp:positionH>
            <wp:positionV relativeFrom="paragraph">
              <wp:posOffset>1330960</wp:posOffset>
            </wp:positionV>
            <wp:extent cx="6898005" cy="5666740"/>
            <wp:effectExtent l="6033" t="0" r="4127" b="4128"/>
            <wp:wrapThrough wrapText="bothSides">
              <wp:wrapPolygon edited="0">
                <wp:start x="21581" y="-23"/>
                <wp:lineTo x="47" y="-23"/>
                <wp:lineTo x="47" y="21543"/>
                <wp:lineTo x="21581" y="21543"/>
                <wp:lineTo x="21581" y="-2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800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"/>
    <w:p w:rsidR="00DB2AC0" w:rsidRDefault="00DB2AC0" w:rsidP="00DB2AC0"/>
    <w:p w:rsidR="00DB2AC0" w:rsidRDefault="00DB2AC0" w:rsidP="00DB2AC0"/>
    <w:p w:rsidR="00DB2AC0" w:rsidRDefault="00DB2AC0" w:rsidP="00DB2AC0">
      <w:r>
        <w:t>Especificación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7"/>
        <w:gridCol w:w="4287"/>
      </w:tblGrid>
      <w:tr w:rsidR="00DB2AC0" w:rsidTr="00981B14"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CU-01</w:t>
            </w:r>
          </w:p>
        </w:tc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Registrar productos o servicios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Versión</w:t>
            </w:r>
          </w:p>
        </w:tc>
        <w:tc>
          <w:tcPr>
            <w:tcW w:w="4489" w:type="dxa"/>
          </w:tcPr>
          <w:p w:rsidR="00DB2AC0" w:rsidRDefault="00DB2AC0" w:rsidP="00981B14">
            <w:r>
              <w:t>1.0.0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Precondición</w:t>
            </w:r>
          </w:p>
        </w:tc>
        <w:tc>
          <w:tcPr>
            <w:tcW w:w="4489" w:type="dxa"/>
          </w:tcPr>
          <w:p w:rsidR="00DB2AC0" w:rsidRDefault="00DB2AC0" w:rsidP="00981B14">
            <w:r>
              <w:t>El asociado tiene que haber sido registrado en el sistema, y su cuenta tiene que haber sido relacionada con algún establecimiento registrado por el administrador.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Descripción</w:t>
            </w:r>
          </w:p>
        </w:tc>
        <w:tc>
          <w:tcPr>
            <w:tcW w:w="4489" w:type="dxa"/>
          </w:tcPr>
          <w:p w:rsidR="00DB2AC0" w:rsidRDefault="00DB2AC0" w:rsidP="00981B14">
            <w:r>
              <w:t>El caso de uso comienza cuando el asociado inicia sesión en el sistema y desea agregar un nuevo producto o servicio a su establecimiento.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 básico</w:t>
            </w:r>
          </w:p>
        </w:tc>
        <w:tc>
          <w:tcPr>
            <w:tcW w:w="4489" w:type="dxa"/>
          </w:tcPr>
          <w:p w:rsidR="00DB2AC0" w:rsidRPr="001935AC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asociado entra a la sección de Productos o Servicios</w:t>
            </w:r>
          </w:p>
          <w:p w:rsidR="00DB2AC0" w:rsidRPr="001935AC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asociado visualiza la lista de los productos o servicios registrados en su establecimiento actualmente, y da clic en “Agregar”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>El asociado ingresa a un formulario en donde debe llenar los campos del nuevo producto o servicio que desea registrar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ingresa el nombre del producto o servicio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ingresa el precio del producto o servicio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ingresa la fecha de vencimiento del producto o servicio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ingresa el stock del producto o servicio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ingresa la imagen del producto o servicio, cargándola desde su computadora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da clic en el botón “Guardar” para confirmar el producto que va a agregar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 xml:space="preserve">Al agregar el producto o servicio,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>
              <w:t>regresa a la lista de productos</w:t>
            </w:r>
          </w:p>
          <w:p w:rsidR="00DB2AC0" w:rsidRDefault="00DB2AC0" w:rsidP="00981B14">
            <w:pPr>
              <w:numPr>
                <w:ilvl w:val="0"/>
                <w:numId w:val="38"/>
              </w:numPr>
              <w:ind w:hanging="360"/>
              <w:contextualSpacing/>
              <w:jc w:val="both"/>
            </w:pPr>
            <w:r>
              <w:t>Fin del caso de uso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DB2AC0" w:rsidRDefault="00DB2AC0" w:rsidP="00981B14">
            <w:r>
              <w:t>El usuario registra correctamente el producto o servicio en el sistema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Flujos Alternativos</w:t>
            </w:r>
          </w:p>
        </w:tc>
        <w:tc>
          <w:tcPr>
            <w:tcW w:w="4489" w:type="dxa"/>
          </w:tcPr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no ingresó correctamente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nombre del producto o servicio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.1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vuelve a ingresar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nombre del producto o servicio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.2 El sistema valida que la información ingresada sea correcta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4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.3 Fin del caso de uso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no ingresó correctamente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precio del producto o servicio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.1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vuelve a ingresar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precio del producto o servicio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.2 El sistema valida que la información ingresada sea correcta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.3 Fin del caso de uso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no ingresó correctamente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nombre del producto o servicio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.1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vuelve a ingresar </w:t>
            </w:r>
            <w:r>
              <w:t>la fecha de vencimiento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del producto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.2 El sistema valida que la información ingresada sea correcta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.3 Fin del caso de uso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no ingresó correctamente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stock del producto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.1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asociado 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vuelve a ingresar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stock del producto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.2 El sistema valida que la información ingresada sea correcta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.3 Fin del caso de uso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:rsidR="00DB2AC0" w:rsidRDefault="00DB2AC0" w:rsidP="00981B14"/>
        </w:tc>
      </w:tr>
    </w:tbl>
    <w:p w:rsidR="00DB2AC0" w:rsidRDefault="00DB2AC0" w:rsidP="00DB2A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DB2AC0" w:rsidTr="00981B14"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CU-02</w:t>
            </w:r>
          </w:p>
        </w:tc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Buscar Productos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Versión</w:t>
            </w:r>
          </w:p>
        </w:tc>
        <w:tc>
          <w:tcPr>
            <w:tcW w:w="4489" w:type="dxa"/>
          </w:tcPr>
          <w:p w:rsidR="00DB2AC0" w:rsidRDefault="00DB2AC0" w:rsidP="00981B14">
            <w:r>
              <w:t>1.0.0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Precondición</w:t>
            </w:r>
          </w:p>
        </w:tc>
        <w:tc>
          <w:tcPr>
            <w:tcW w:w="4489" w:type="dxa"/>
          </w:tcPr>
          <w:p w:rsidR="00DB2AC0" w:rsidRDefault="00DB2AC0" w:rsidP="00981B14">
            <w:r>
              <w:t>El cliente tiene que estar registrado en el sistema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Descripción</w:t>
            </w:r>
          </w:p>
        </w:tc>
        <w:tc>
          <w:tcPr>
            <w:tcW w:w="4489" w:type="dxa"/>
          </w:tcPr>
          <w:p w:rsidR="00DB2AC0" w:rsidRDefault="00DB2AC0" w:rsidP="00981B14">
            <w:r>
              <w:t xml:space="preserve">El caso de uso comienza cuando el cliente está </w:t>
            </w:r>
            <w:proofErr w:type="spellStart"/>
            <w:r>
              <w:t>logueado</w:t>
            </w:r>
            <w:proofErr w:type="spellEnd"/>
            <w:r>
              <w:t xml:space="preserve"> en el sistema, y en la sección principal, ingresa el nombre del establecimiento que quiere buscar en el filtro de búsqueda, o uno que contenga algunas letras de éste.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 básico</w:t>
            </w:r>
          </w:p>
        </w:tc>
        <w:tc>
          <w:tcPr>
            <w:tcW w:w="4489" w:type="dxa"/>
          </w:tcPr>
          <w:p w:rsidR="00DB2AC0" w:rsidRDefault="00DB2AC0" w:rsidP="00981B14">
            <w:pPr>
              <w:jc w:val="both"/>
            </w:pPr>
            <w:r>
              <w:t>1.El usuario se encuentra en la sección principal</w:t>
            </w:r>
          </w:p>
          <w:p w:rsidR="00DB2AC0" w:rsidRDefault="00DB2AC0" w:rsidP="00981B14">
            <w:pPr>
              <w:jc w:val="both"/>
            </w:pPr>
            <w:r>
              <w:t>2. El cliente ingresa en el filtro de búsqueda el nombre del establecimiento, o letras que contengan el nombre del establecimiento.</w:t>
            </w:r>
          </w:p>
          <w:p w:rsidR="00DB2AC0" w:rsidRDefault="00DB2AC0" w:rsidP="00981B14">
            <w:pPr>
              <w:jc w:val="both"/>
            </w:pPr>
            <w:r>
              <w:t>3. El cliente visualiza una lista con los establecimientos encontrados de acuerdo al filtro.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DB2AC0" w:rsidRDefault="00DB2AC0" w:rsidP="00981B14">
            <w:r>
              <w:t>El usuario ingresa exitosamente a la sección en donde puede calcular el monto de su pensión de jubilación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Flujos Alternativos</w:t>
            </w:r>
          </w:p>
        </w:tc>
        <w:tc>
          <w:tcPr>
            <w:tcW w:w="4489" w:type="dxa"/>
          </w:tcPr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 El cliente ingresó caracteres que no han sido encontrados en ningún establecimiento.</w:t>
            </w:r>
          </w:p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2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.1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sistema muestra una lista vacía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2.2</w:t>
            </w:r>
            <w:r w:rsidRPr="00076E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Fin del caso de uso</w:t>
            </w:r>
          </w:p>
          <w:p w:rsidR="00DB2AC0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DB2AC0" w:rsidRDefault="00DB2AC0" w:rsidP="00981B14">
            <w:pPr>
              <w:ind w:firstLine="720"/>
              <w:jc w:val="both"/>
            </w:pPr>
          </w:p>
        </w:tc>
      </w:tr>
    </w:tbl>
    <w:p w:rsidR="00DB2AC0" w:rsidRDefault="00DB2AC0" w:rsidP="00DB2A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DB2AC0" w:rsidTr="00981B14"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CU-03</w:t>
            </w:r>
          </w:p>
        </w:tc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Ingreso por Facebook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Versión</w:t>
            </w:r>
          </w:p>
        </w:tc>
        <w:tc>
          <w:tcPr>
            <w:tcW w:w="4489" w:type="dxa"/>
          </w:tcPr>
          <w:p w:rsidR="00DB2AC0" w:rsidRDefault="00DB2AC0" w:rsidP="00981B14">
            <w:r>
              <w:t>1.0.0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Precondición</w:t>
            </w:r>
          </w:p>
        </w:tc>
        <w:tc>
          <w:tcPr>
            <w:tcW w:w="4489" w:type="dxa"/>
          </w:tcPr>
          <w:p w:rsidR="00DB2AC0" w:rsidRDefault="00DB2AC0" w:rsidP="00981B14"/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Descripción</w:t>
            </w:r>
          </w:p>
        </w:tc>
        <w:tc>
          <w:tcPr>
            <w:tcW w:w="4489" w:type="dxa"/>
          </w:tcPr>
          <w:p w:rsidR="00DB2AC0" w:rsidRDefault="00DB2AC0" w:rsidP="00981B14">
            <w:r>
              <w:t>El caso de uso comienza cuando el usuario da clic en el botón “Entrar con Facebook”. A continuación, se le generará una cuenta, sincronizándola con la de Facebook, e ingresará a la aplicación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 básico</w:t>
            </w:r>
          </w:p>
        </w:tc>
        <w:tc>
          <w:tcPr>
            <w:tcW w:w="4489" w:type="dxa"/>
          </w:tcPr>
          <w:p w:rsidR="00DB2AC0" w:rsidRDefault="00DB2AC0" w:rsidP="00981B14">
            <w:pPr>
              <w:jc w:val="both"/>
            </w:pPr>
            <w:r>
              <w:t>1.El cliente ingresa a la aplicación y da clic en el botón “Entrar con Facebook”</w:t>
            </w:r>
          </w:p>
          <w:p w:rsidR="00DB2AC0" w:rsidRDefault="00DB2AC0" w:rsidP="00981B14">
            <w:pPr>
              <w:jc w:val="both"/>
            </w:pPr>
            <w:proofErr w:type="gramStart"/>
            <w:r>
              <w:t>2.Si</w:t>
            </w:r>
            <w:proofErr w:type="gramEnd"/>
            <w:r>
              <w:t xml:space="preserve"> el cliente no se ha </w:t>
            </w:r>
            <w:proofErr w:type="spellStart"/>
            <w:r>
              <w:t>logueado</w:t>
            </w:r>
            <w:proofErr w:type="spellEnd"/>
            <w:r>
              <w:t xml:space="preserve"> en Facebook, será dirigido a un enlace en donde deberá ingresar con su usuario y contraseña de Facebook.</w:t>
            </w:r>
          </w:p>
          <w:p w:rsidR="00DB2AC0" w:rsidRDefault="00DB2AC0" w:rsidP="00981B14">
            <w:pPr>
              <w:jc w:val="both"/>
            </w:pPr>
            <w:r>
              <w:t xml:space="preserve"> </w:t>
            </w:r>
          </w:p>
          <w:p w:rsidR="00DB2AC0" w:rsidRDefault="00DB2AC0" w:rsidP="00981B14">
            <w:pPr>
              <w:jc w:val="both"/>
            </w:pP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DB2AC0" w:rsidRDefault="00DB2AC0" w:rsidP="00981B14">
            <w:r>
              <w:t>El cliente ingresa exitosamente al sistema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Flujos Alternativos</w:t>
            </w:r>
          </w:p>
        </w:tc>
        <w:tc>
          <w:tcPr>
            <w:tcW w:w="4489" w:type="dxa"/>
          </w:tcPr>
          <w:p w:rsidR="00DB2AC0" w:rsidRDefault="00DB2AC0" w:rsidP="00981B14">
            <w:pPr>
              <w:jc w:val="both"/>
            </w:pPr>
            <w:r>
              <w:t>2. Si el cliente ya ingresó su cuenta con anterioridad, no necesita llenar ningún campo e ingresa al sistema</w:t>
            </w:r>
          </w:p>
        </w:tc>
      </w:tr>
    </w:tbl>
    <w:p w:rsidR="00DB2AC0" w:rsidRDefault="00DB2AC0" w:rsidP="00DB2A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5"/>
        <w:gridCol w:w="4269"/>
      </w:tblGrid>
      <w:tr w:rsidR="00DB2AC0" w:rsidTr="00981B14"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CU-04</w:t>
            </w:r>
          </w:p>
        </w:tc>
        <w:tc>
          <w:tcPr>
            <w:tcW w:w="4489" w:type="dxa"/>
            <w:shd w:val="clear" w:color="auto" w:fill="002060"/>
          </w:tcPr>
          <w:p w:rsidR="00DB2AC0" w:rsidRDefault="00DB2AC0" w:rsidP="00981B14">
            <w:r>
              <w:t>Ver establecimientos cercanos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Versión</w:t>
            </w:r>
          </w:p>
        </w:tc>
        <w:tc>
          <w:tcPr>
            <w:tcW w:w="4489" w:type="dxa"/>
          </w:tcPr>
          <w:p w:rsidR="00DB2AC0" w:rsidRDefault="00DB2AC0" w:rsidP="00981B14">
            <w:r>
              <w:t>1.0.0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Precondición</w:t>
            </w:r>
          </w:p>
        </w:tc>
        <w:tc>
          <w:tcPr>
            <w:tcW w:w="4489" w:type="dxa"/>
          </w:tcPr>
          <w:p w:rsidR="00DB2AC0" w:rsidRDefault="00DB2AC0" w:rsidP="00981B14">
            <w:r>
              <w:t>El cliente tiene que estar registrado en el sistema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Descripción</w:t>
            </w:r>
          </w:p>
        </w:tc>
        <w:tc>
          <w:tcPr>
            <w:tcW w:w="4489" w:type="dxa"/>
          </w:tcPr>
          <w:p w:rsidR="00DB2AC0" w:rsidRDefault="00DB2AC0" w:rsidP="00981B14">
            <w:r>
              <w:t xml:space="preserve">El caso de uso comienza cuando el cliente, una vez </w:t>
            </w:r>
            <w:proofErr w:type="spellStart"/>
            <w:r>
              <w:t>logueado</w:t>
            </w:r>
            <w:proofErr w:type="spellEnd"/>
            <w:r>
              <w:t xml:space="preserve"> en el sistema, accede a la sección principal, en la que se le muestran las ubicaciones de los establecimientos cercanos a él.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t>Flujo básico</w:t>
            </w:r>
          </w:p>
        </w:tc>
        <w:tc>
          <w:tcPr>
            <w:tcW w:w="4489" w:type="dxa"/>
          </w:tcPr>
          <w:p w:rsidR="00DB2AC0" w:rsidRDefault="00DB2AC0" w:rsidP="00981B14">
            <w:pPr>
              <w:jc w:val="both"/>
            </w:pPr>
            <w:proofErr w:type="gramStart"/>
            <w:r>
              <w:t>1.El</w:t>
            </w:r>
            <w:proofErr w:type="gramEnd"/>
            <w:r>
              <w:t xml:space="preserve"> usuario ingresa a la aplicación y visualiza el mapa de Google </w:t>
            </w:r>
            <w:proofErr w:type="spellStart"/>
            <w:r>
              <w:t>Maps</w:t>
            </w:r>
            <w:proofErr w:type="spellEnd"/>
            <w:r>
              <w:t>, con los establecimientos registrados más cercanos a él.</w:t>
            </w:r>
          </w:p>
          <w:p w:rsidR="00DB2AC0" w:rsidRDefault="00DB2AC0" w:rsidP="00981B14">
            <w:pPr>
              <w:jc w:val="both"/>
            </w:pPr>
            <w:r>
              <w:t>2. El usuario coloca el puntero del mouse encima de un establecimiento, y visualiza información más detallada acerca de ese establecimiento.</w:t>
            </w:r>
          </w:p>
          <w:p w:rsidR="00DB2AC0" w:rsidRDefault="00DB2AC0" w:rsidP="00981B14">
            <w:pPr>
              <w:jc w:val="both"/>
            </w:pPr>
            <w:proofErr w:type="gramStart"/>
            <w:r>
              <w:t>3.El</w:t>
            </w:r>
            <w:proofErr w:type="gramEnd"/>
            <w:r>
              <w:t xml:space="preserve"> usuario da clic en un establecimiento, y visualiza la lista de productos o servicios ofrecidos por éste.</w:t>
            </w:r>
          </w:p>
          <w:p w:rsidR="00DB2AC0" w:rsidRDefault="00DB2AC0" w:rsidP="00981B14">
            <w:pPr>
              <w:jc w:val="both"/>
            </w:pP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DB2AC0" w:rsidRDefault="00DB2AC0" w:rsidP="00981B14">
            <w:r>
              <w:t xml:space="preserve">El usuario visualiza exitosamente los establecimientos más cercanos a él, y </w:t>
            </w:r>
            <w:r>
              <w:lastRenderedPageBreak/>
              <w:t>consulta su información o productos/servicios que ofrezcan.</w:t>
            </w:r>
          </w:p>
        </w:tc>
      </w:tr>
      <w:tr w:rsidR="00DB2AC0" w:rsidTr="00981B14">
        <w:tc>
          <w:tcPr>
            <w:tcW w:w="4489" w:type="dxa"/>
          </w:tcPr>
          <w:p w:rsidR="00DB2AC0" w:rsidRDefault="00DB2AC0" w:rsidP="00981B14">
            <w:r>
              <w:lastRenderedPageBreak/>
              <w:t>Flujos Alternativos</w:t>
            </w:r>
          </w:p>
        </w:tc>
        <w:tc>
          <w:tcPr>
            <w:tcW w:w="4489" w:type="dxa"/>
          </w:tcPr>
          <w:p w:rsidR="00DB2AC0" w:rsidRPr="00076E79" w:rsidRDefault="00DB2AC0" w:rsidP="00981B14">
            <w:pPr>
              <w:ind w:firstLine="720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:rsidR="00DB2AC0" w:rsidRDefault="00DB2AC0" w:rsidP="00981B14">
            <w:pPr>
              <w:ind w:firstLine="720"/>
              <w:jc w:val="both"/>
            </w:pPr>
            <w:r>
              <w:t xml:space="preserve"> </w:t>
            </w:r>
          </w:p>
        </w:tc>
      </w:tr>
    </w:tbl>
    <w:p w:rsidR="00DB2AC0" w:rsidRPr="00E360A1" w:rsidRDefault="00DB2AC0" w:rsidP="00DB2AC0"/>
    <w:p w:rsidR="006349B0" w:rsidRPr="00593F3E" w:rsidRDefault="006349B0" w:rsidP="00DB2AC0"/>
    <w:sectPr w:rsidR="006349B0" w:rsidRPr="00593F3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A1" w:rsidRDefault="00E768A1" w:rsidP="00E860ED">
      <w:pPr>
        <w:spacing w:after="0" w:line="240" w:lineRule="auto"/>
      </w:pPr>
      <w:r>
        <w:separator/>
      </w:r>
    </w:p>
  </w:endnote>
  <w:endnote w:type="continuationSeparator" w:id="0">
    <w:p w:rsidR="00E768A1" w:rsidRDefault="00E768A1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Pr="00813E5D" w:rsidRDefault="00B71232" w:rsidP="00813E5D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712121" w:rsidRPr="00712121">
      <w:rPr>
        <w:b/>
        <w:bCs/>
        <w:noProof/>
        <w:lang w:val="es-ES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A1" w:rsidRDefault="00E768A1" w:rsidP="00E860ED">
      <w:pPr>
        <w:spacing w:after="0" w:line="240" w:lineRule="auto"/>
      </w:pPr>
      <w:r>
        <w:separator/>
      </w:r>
    </w:p>
  </w:footnote>
  <w:footnote w:type="continuationSeparator" w:id="0">
    <w:p w:rsidR="00E768A1" w:rsidRDefault="00E768A1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813E5D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DB2AC0">
                <w:rPr>
                  <w:sz w:val="16"/>
                  <w:szCs w:val="14"/>
                  <w:lang w:eastAsia="es-PE"/>
                </w:rPr>
                <w:t>Ubícalo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712121">
                <w:rPr>
                  <w:noProof/>
                  <w:sz w:val="16"/>
                  <w:szCs w:val="14"/>
                  <w:lang w:eastAsia="es-PE"/>
                </w:rPr>
                <w:t>05/10/16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E768A1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0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EE7BDD"/>
    <w:multiLevelType w:val="multilevel"/>
    <w:tmpl w:val="791CBC40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Theme="minorHAnsi" w:eastAsiaTheme="minorHAnsi" w:hAnsiTheme="minorHAnsi" w:cstheme="minorBidi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Times New Roman"/>
        <w:u w:val="none"/>
      </w:r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0"/>
  </w:num>
  <w:num w:numId="15">
    <w:abstractNumId w:val="27"/>
  </w:num>
  <w:num w:numId="16">
    <w:abstractNumId w:val="15"/>
  </w:num>
  <w:num w:numId="17">
    <w:abstractNumId w:val="9"/>
  </w:num>
  <w:num w:numId="18">
    <w:abstractNumId w:val="11"/>
  </w:num>
  <w:num w:numId="19">
    <w:abstractNumId w:val="28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2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3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92EB6"/>
    <w:rsid w:val="000A213A"/>
    <w:rsid w:val="000B2DD1"/>
    <w:rsid w:val="000C1452"/>
    <w:rsid w:val="000C1E10"/>
    <w:rsid w:val="000D5705"/>
    <w:rsid w:val="000E67C9"/>
    <w:rsid w:val="000F3AB1"/>
    <w:rsid w:val="0014591B"/>
    <w:rsid w:val="0015326A"/>
    <w:rsid w:val="001A6CBD"/>
    <w:rsid w:val="001C322B"/>
    <w:rsid w:val="001E5006"/>
    <w:rsid w:val="001E7EF1"/>
    <w:rsid w:val="00215052"/>
    <w:rsid w:val="00227D4B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59E9"/>
    <w:rsid w:val="0040613F"/>
    <w:rsid w:val="00423010"/>
    <w:rsid w:val="00424445"/>
    <w:rsid w:val="0042679E"/>
    <w:rsid w:val="004634CC"/>
    <w:rsid w:val="004E24E3"/>
    <w:rsid w:val="004E3FCA"/>
    <w:rsid w:val="00503725"/>
    <w:rsid w:val="005249C8"/>
    <w:rsid w:val="0053162C"/>
    <w:rsid w:val="00533507"/>
    <w:rsid w:val="00551585"/>
    <w:rsid w:val="005604E3"/>
    <w:rsid w:val="00561B12"/>
    <w:rsid w:val="0056751F"/>
    <w:rsid w:val="0058643D"/>
    <w:rsid w:val="00593F3E"/>
    <w:rsid w:val="005C5726"/>
    <w:rsid w:val="005E141B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E3B38"/>
    <w:rsid w:val="006F4AC1"/>
    <w:rsid w:val="007015C5"/>
    <w:rsid w:val="00712121"/>
    <w:rsid w:val="00732CD9"/>
    <w:rsid w:val="007371A3"/>
    <w:rsid w:val="007470EF"/>
    <w:rsid w:val="00775245"/>
    <w:rsid w:val="007925C8"/>
    <w:rsid w:val="00796182"/>
    <w:rsid w:val="007C01F2"/>
    <w:rsid w:val="007C2C16"/>
    <w:rsid w:val="007F3550"/>
    <w:rsid w:val="00813AE5"/>
    <w:rsid w:val="00813E5D"/>
    <w:rsid w:val="00836EA4"/>
    <w:rsid w:val="008553C6"/>
    <w:rsid w:val="00891F54"/>
    <w:rsid w:val="008C1602"/>
    <w:rsid w:val="008E2267"/>
    <w:rsid w:val="00906E0A"/>
    <w:rsid w:val="009404D9"/>
    <w:rsid w:val="00944CD7"/>
    <w:rsid w:val="009717C9"/>
    <w:rsid w:val="009727E7"/>
    <w:rsid w:val="0098698E"/>
    <w:rsid w:val="00992978"/>
    <w:rsid w:val="009D2340"/>
    <w:rsid w:val="009E5CB3"/>
    <w:rsid w:val="009F29B9"/>
    <w:rsid w:val="00A00FA0"/>
    <w:rsid w:val="00A0772A"/>
    <w:rsid w:val="00A07DED"/>
    <w:rsid w:val="00A50260"/>
    <w:rsid w:val="00A70F9D"/>
    <w:rsid w:val="00AA10B3"/>
    <w:rsid w:val="00AE24EB"/>
    <w:rsid w:val="00AE72C4"/>
    <w:rsid w:val="00AF750E"/>
    <w:rsid w:val="00B14F6F"/>
    <w:rsid w:val="00B15739"/>
    <w:rsid w:val="00B47535"/>
    <w:rsid w:val="00B531F5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B2AC0"/>
    <w:rsid w:val="00DC03F7"/>
    <w:rsid w:val="00DD0080"/>
    <w:rsid w:val="00E768A1"/>
    <w:rsid w:val="00E76C53"/>
    <w:rsid w:val="00E860ED"/>
    <w:rsid w:val="00EB427D"/>
    <w:rsid w:val="00EC07DF"/>
    <w:rsid w:val="00EC36AE"/>
    <w:rsid w:val="00ED223F"/>
    <w:rsid w:val="00F26450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5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lista3-nfasis6">
    <w:name w:val="List Table 3 Accent 6"/>
    <w:basedOn w:val="Tablanormal"/>
    <w:uiPriority w:val="48"/>
    <w:rsid w:val="00593F3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593F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063C-81C7-45C8-AF5F-4B0C0C4B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NightmareTK</cp:lastModifiedBy>
  <cp:revision>20</cp:revision>
  <dcterms:created xsi:type="dcterms:W3CDTF">2015-09-27T16:33:00Z</dcterms:created>
  <dcterms:modified xsi:type="dcterms:W3CDTF">2016-10-05T22:53:00Z</dcterms:modified>
</cp:coreProperties>
</file>