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0DC94" w14:textId="24C5BCDC" w:rsidR="00D31C31" w:rsidRPr="007D6BD4" w:rsidRDefault="00C2234C" w:rsidP="00B70078">
      <w:pPr>
        <w:pStyle w:val="Ttulo"/>
        <w:rPr>
          <w:rFonts w:eastAsia="Calibri" w:cs="Times New Roman"/>
          <w:b w:val="0"/>
          <w:color w:val="EE0000"/>
          <w:sz w:val="20"/>
          <w:lang w:eastAsia="en-US"/>
        </w:rPr>
      </w:pPr>
      <w:r w:rsidRPr="007D6BD4">
        <w:t>Lab - Desarrollar Políticas y Procedimientos de Ciberseguridad</w:t>
      </w:r>
      <w:r w:rsidR="009C7A16" w:rsidRPr="007D6BD4">
        <w:rPr>
          <w:rStyle w:val="TitleChar"/>
          <w:rFonts w:ascii="Arial" w:hAnsi="Arial" w:hint="default"/>
        </w:rPr>
        <w:t xml:space="preserve"> </w:t>
      </w:r>
    </w:p>
    <w:p w14:paraId="074B1374" w14:textId="77777777" w:rsidR="00D31C31" w:rsidRPr="007D6BD4" w:rsidRDefault="00C2234C">
      <w:pPr>
        <w:pStyle w:val="Ttulo1"/>
        <w:rPr>
          <w:rFonts w:eastAsia="Times New Roman"/>
        </w:rPr>
      </w:pPr>
      <w:r w:rsidRPr="007D6BD4">
        <w:rPr>
          <w:rFonts w:eastAsia="Times New Roman"/>
        </w:rPr>
        <w:t>Introducción</w:t>
      </w:r>
    </w:p>
    <w:p w14:paraId="6635FC04" w14:textId="77777777" w:rsidR="00D31C31" w:rsidRPr="007D6BD4" w:rsidRDefault="00C2234C">
      <w:pPr>
        <w:pStyle w:val="BodyTextL25"/>
      </w:pPr>
      <w:r w:rsidRPr="007D6BD4">
        <w:t>Las políticas de seguridad de la información proporcionan un marco para que las organizaciones administren y protejan sus activos, y una protección que las organizaciones emplean para reducir el riesgo. Los estudiantes deberán comparar las políticas de seguridad de la información para determinar las diferencias entre las políticas, los estándares, las pautas y los procedimientos. Luego, los estudiantes desarrollarán una política de seguridad de la información para abordar las vulnerabilidades existentes identificadas por una auditoría interna.</w:t>
      </w:r>
    </w:p>
    <w:p w14:paraId="40120C1B" w14:textId="77777777" w:rsidR="00D31C31" w:rsidRPr="007D6BD4" w:rsidRDefault="00C2234C">
      <w:pPr>
        <w:pStyle w:val="BodyTextL25"/>
      </w:pPr>
      <w:r w:rsidRPr="007D6BD4">
        <w:t>Por ejemplo, una política de contraseñas establece el estándar para crear contraseñas seguras y proteger contraseñas. Una guía de construcción de contraseñas define cómo crear una contraseña segura y proporciona recomendaciones de mejores prácticas. El procedimiento de contraseña proporciona las instrucciones sobre cómo implementar el requisito de contraseña segura. Las organizaciones no actualizan las políticas con tanta frecuencia como actualizan los procedimientos dentro del marco de políticas de seguridad de la información.</w:t>
      </w:r>
    </w:p>
    <w:p w14:paraId="0F673BCE" w14:textId="77777777" w:rsidR="00D31C31" w:rsidRPr="007D6BD4" w:rsidRDefault="00C2234C">
      <w:pPr>
        <w:pStyle w:val="Ttulo1"/>
        <w:rPr>
          <w:rFonts w:eastAsia="Times New Roman"/>
        </w:rPr>
      </w:pPr>
      <w:bookmarkStart w:id="0" w:name="_Toc463110175"/>
      <w:r w:rsidRPr="007D6BD4">
        <w:rPr>
          <w:rFonts w:eastAsia="Times New Roman"/>
        </w:rPr>
        <w:t>Objetivos</w:t>
      </w:r>
      <w:bookmarkEnd w:id="0"/>
    </w:p>
    <w:p w14:paraId="066E1911" w14:textId="77777777" w:rsidR="00D31C31" w:rsidRPr="007D6BD4" w:rsidRDefault="00C2234C">
      <w:pPr>
        <w:pStyle w:val="BodyTextL25"/>
      </w:pPr>
      <w:r w:rsidRPr="007D6BD4">
        <w:t>Este proyecto incluye los siguientes objetivos:</w:t>
      </w:r>
    </w:p>
    <w:p w14:paraId="48C462BD" w14:textId="77777777" w:rsidR="00D31C31" w:rsidRPr="007D6BD4" w:rsidRDefault="00C2234C">
      <w:pPr>
        <w:pStyle w:val="BodyTextL25Bold"/>
      </w:pPr>
      <w:r w:rsidRPr="007D6BD4">
        <w:t>Parte 1: Revisar el escenario</w:t>
      </w:r>
    </w:p>
    <w:p w14:paraId="310CC407" w14:textId="77777777" w:rsidR="00D31C31" w:rsidRPr="007D6BD4" w:rsidRDefault="00C2234C">
      <w:pPr>
        <w:pStyle w:val="BodyTextL25Bold"/>
      </w:pPr>
      <w:r w:rsidRPr="007D6BD4">
        <w:t>Parte 2: Revisar y priorizar los resultados de la auditoría</w:t>
      </w:r>
    </w:p>
    <w:p w14:paraId="51C91270" w14:textId="77777777" w:rsidR="00D31C31" w:rsidRPr="007D6BD4" w:rsidRDefault="00C2234C">
      <w:pPr>
        <w:pStyle w:val="BodyTextL25Bold"/>
      </w:pPr>
      <w:r w:rsidRPr="007D6BD4">
        <w:t>Parte 3: Desarrollar documentos de políticas</w:t>
      </w:r>
    </w:p>
    <w:p w14:paraId="29D540FC" w14:textId="77777777" w:rsidR="00D31C31" w:rsidRPr="007D6BD4" w:rsidRDefault="00C2234C">
      <w:pPr>
        <w:pStyle w:val="BodyTextL25Bold"/>
      </w:pPr>
      <w:r w:rsidRPr="007D6BD4">
        <w:t>Parte 4: Desarrollar un plan para difundir y evaluar las políticas</w:t>
      </w:r>
    </w:p>
    <w:p w14:paraId="752AC568" w14:textId="77777777" w:rsidR="00D31C31" w:rsidRPr="007D6BD4" w:rsidRDefault="00C2234C">
      <w:pPr>
        <w:pStyle w:val="Ttulo1"/>
        <w:rPr>
          <w:rFonts w:eastAsia="Times New Roman"/>
        </w:rPr>
      </w:pPr>
      <w:r w:rsidRPr="007D6BD4">
        <w:rPr>
          <w:rFonts w:eastAsia="Times New Roman"/>
        </w:rPr>
        <w:t>Requisitos</w:t>
      </w:r>
    </w:p>
    <w:p w14:paraId="04E41A06" w14:textId="77777777" w:rsidR="00D31C31" w:rsidRPr="007D6BD4" w:rsidRDefault="00C2234C">
      <w:pPr>
        <w:pStyle w:val="BodyTextL25"/>
      </w:pPr>
      <w:r w:rsidRPr="007D6BD4">
        <w:t>Necesitará acceso a Internet para los siguientes sitios web, videos y documentos:</w:t>
      </w:r>
    </w:p>
    <w:p w14:paraId="3DC719BE" w14:textId="77777777" w:rsidR="00D31C31" w:rsidRPr="007D6BD4" w:rsidRDefault="00C2234C">
      <w:pPr>
        <w:pStyle w:val="Bulletlevel1"/>
      </w:pPr>
      <w:r w:rsidRPr="007D6BD4">
        <w:rPr>
          <w:rFonts w:ascii="Webdings" w:hAnsi="Webdings"/>
          <w:sz w:val="14"/>
          <w:szCs w:val="14"/>
        </w:rPr>
        <w:t>=</w:t>
      </w:r>
      <w:r w:rsidRPr="007D6BD4">
        <w:rPr>
          <w:rFonts w:ascii="Times New Roman" w:hAnsi="Times New Roman" w:cs="Times New Roman"/>
          <w:sz w:val="14"/>
          <w:szCs w:val="14"/>
        </w:rPr>
        <w:t xml:space="preserve">   </w:t>
      </w:r>
      <w:r w:rsidRPr="007D6BD4">
        <w:t xml:space="preserve">Proyecto de Política de Seguridad de SANS </w:t>
      </w:r>
      <w:r w:rsidRPr="007D6BD4">
        <w:br/>
      </w:r>
      <w:hyperlink r:id="rId6" w:history="1">
        <w:r w:rsidRPr="007D6BD4">
          <w:rPr>
            <w:rStyle w:val="Hipervnculo"/>
          </w:rPr>
          <w:t>https://www.sans.org/security-resources/policies/</w:t>
        </w:r>
      </w:hyperlink>
      <w:r w:rsidRPr="007D6BD4">
        <w:t xml:space="preserve"> </w:t>
      </w:r>
    </w:p>
    <w:p w14:paraId="1A336564" w14:textId="77777777" w:rsidR="00D31C31" w:rsidRPr="007D6BD4" w:rsidRDefault="00C2234C">
      <w:pPr>
        <w:pStyle w:val="Bulletlevel1"/>
      </w:pPr>
      <w:r w:rsidRPr="007D6BD4">
        <w:rPr>
          <w:rFonts w:ascii="Webdings" w:hAnsi="Webdings"/>
          <w:sz w:val="14"/>
          <w:szCs w:val="14"/>
        </w:rPr>
        <w:t>=</w:t>
      </w:r>
      <w:r w:rsidRPr="007D6BD4">
        <w:rPr>
          <w:rFonts w:ascii="Times New Roman" w:hAnsi="Times New Roman" w:cs="Times New Roman"/>
          <w:sz w:val="14"/>
          <w:szCs w:val="14"/>
        </w:rPr>
        <w:t xml:space="preserve">   </w:t>
      </w:r>
      <w:r w:rsidRPr="007D6BD4">
        <w:t xml:space="preserve">Política de Seguridad de la Información (video) </w:t>
      </w:r>
      <w:r w:rsidRPr="007D6BD4">
        <w:br/>
      </w:r>
      <w:hyperlink r:id="rId7" w:history="1">
        <w:r w:rsidRPr="007D6BD4">
          <w:rPr>
            <w:rStyle w:val="Hipervnculo"/>
          </w:rPr>
          <w:t>https://youtu.be/ZlKgMUOpMf8</w:t>
        </w:r>
      </w:hyperlink>
      <w:r w:rsidRPr="007D6BD4">
        <w:t xml:space="preserve"> </w:t>
      </w:r>
    </w:p>
    <w:p w14:paraId="40C57F3A" w14:textId="77777777" w:rsidR="00D31C31" w:rsidRPr="007D6BD4" w:rsidRDefault="00C2234C">
      <w:pPr>
        <w:pStyle w:val="Bulletlevel1"/>
      </w:pPr>
      <w:r w:rsidRPr="007D6BD4">
        <w:rPr>
          <w:rFonts w:ascii="Webdings" w:hAnsi="Webdings"/>
          <w:sz w:val="14"/>
          <w:szCs w:val="14"/>
        </w:rPr>
        <w:t>=</w:t>
      </w:r>
      <w:r w:rsidRPr="007D6BD4">
        <w:rPr>
          <w:rFonts w:ascii="Times New Roman" w:hAnsi="Times New Roman" w:cs="Times New Roman"/>
          <w:sz w:val="14"/>
          <w:szCs w:val="14"/>
        </w:rPr>
        <w:t xml:space="preserve">   </w:t>
      </w:r>
      <w:r w:rsidRPr="007D6BD4">
        <w:t xml:space="preserve">Principales Vulnerabilidades de la Seguridad Informática </w:t>
      </w:r>
      <w:r w:rsidRPr="007D6BD4">
        <w:br/>
      </w:r>
      <w:hyperlink r:id="rId8" w:history="1">
        <w:r w:rsidRPr="007D6BD4">
          <w:rPr>
            <w:rStyle w:val="Hipervnculo"/>
          </w:rPr>
          <w:t>https://www.n-able.com/features/computer-security-vulnerability</w:t>
        </w:r>
      </w:hyperlink>
      <w:r w:rsidRPr="007D6BD4">
        <w:t xml:space="preserve"> </w:t>
      </w:r>
    </w:p>
    <w:p w14:paraId="73AE9C00" w14:textId="77777777" w:rsidR="00D31C31" w:rsidRPr="007D6BD4" w:rsidRDefault="00C2234C">
      <w:pPr>
        <w:pStyle w:val="Bulletlevel1"/>
      </w:pPr>
      <w:r w:rsidRPr="007D6BD4">
        <w:rPr>
          <w:rFonts w:ascii="Webdings" w:hAnsi="Webdings"/>
          <w:sz w:val="14"/>
          <w:szCs w:val="14"/>
        </w:rPr>
        <w:t>=</w:t>
      </w:r>
      <w:r w:rsidRPr="007D6BD4">
        <w:rPr>
          <w:rFonts w:ascii="Times New Roman" w:hAnsi="Times New Roman" w:cs="Times New Roman"/>
          <w:sz w:val="14"/>
          <w:szCs w:val="14"/>
        </w:rPr>
        <w:t xml:space="preserve">   </w:t>
      </w:r>
      <w:r w:rsidRPr="007D6BD4">
        <w:t xml:space="preserve">Política de seguridad de la información: Guía de desarrollo para grandes y pequeñas empresas (pdf) </w:t>
      </w:r>
      <w:hyperlink r:id="rId9" w:history="1">
        <w:r w:rsidRPr="007D6BD4">
          <w:rPr>
            <w:rStyle w:val="Hipervnculo"/>
          </w:rPr>
          <w:t>https://www.sans.org/reading-room/whitepapers/policyissues/information-security-policy-development-guide-large-small-companies- 1331</w:t>
        </w:r>
      </w:hyperlink>
    </w:p>
    <w:p w14:paraId="0CA3943B" w14:textId="77777777" w:rsidR="00D31C31" w:rsidRPr="007D6BD4" w:rsidRDefault="00C2234C">
      <w:pPr>
        <w:pStyle w:val="Bulletlevel1"/>
      </w:pPr>
      <w:r w:rsidRPr="007D6BD4">
        <w:rPr>
          <w:rFonts w:ascii="Webdings" w:hAnsi="Webdings"/>
          <w:sz w:val="14"/>
          <w:szCs w:val="14"/>
        </w:rPr>
        <w:t>=</w:t>
      </w:r>
      <w:r w:rsidRPr="007D6BD4">
        <w:rPr>
          <w:rFonts w:ascii="Times New Roman" w:hAnsi="Times New Roman" w:cs="Times New Roman"/>
          <w:sz w:val="14"/>
          <w:szCs w:val="14"/>
        </w:rPr>
        <w:t xml:space="preserve">   </w:t>
      </w:r>
      <w:r w:rsidRPr="007D6BD4">
        <w:t xml:space="preserve">Redacción técnica para políticas de seguridad de TI en cinco sencillos pasos </w:t>
      </w:r>
      <w:r w:rsidRPr="007D6BD4">
        <w:br/>
      </w:r>
      <w:hyperlink r:id="rId10" w:history="1">
        <w:r w:rsidRPr="007D6BD4">
          <w:rPr>
            <w:rStyle w:val="Hipervnculo"/>
          </w:rPr>
          <w:t>https://www.sans.org/reading-room/whitepapers/policyissues/technical-writing-security-policies-easy-steps-492</w:t>
        </w:r>
      </w:hyperlink>
      <w:r w:rsidRPr="007D6BD4">
        <w:t xml:space="preserve"> </w:t>
      </w:r>
    </w:p>
    <w:p w14:paraId="7A7A4205" w14:textId="77777777" w:rsidR="00D31C31" w:rsidRPr="007D6BD4" w:rsidRDefault="00C2234C">
      <w:pPr>
        <w:pStyle w:val="Ttulo1"/>
        <w:rPr>
          <w:rFonts w:eastAsia="Times New Roman"/>
        </w:rPr>
      </w:pPr>
      <w:r w:rsidRPr="007D6BD4">
        <w:rPr>
          <w:rFonts w:eastAsia="Times New Roman"/>
        </w:rPr>
        <w:t>Situación</w:t>
      </w:r>
    </w:p>
    <w:p w14:paraId="3F43A890" w14:textId="77777777" w:rsidR="00D31C31" w:rsidRPr="007D6BD4" w:rsidRDefault="00C2234C">
      <w:pPr>
        <w:pStyle w:val="BodyTextL25"/>
      </w:pPr>
      <w:r w:rsidRPr="007D6BD4">
        <w:t xml:space="preserve">ACME Healthcare es una empresa de servicios de salud que administra más de 25 centros médicos, incluidos atención para pacientes, diagnósticos, atención ambulatoria y atención de emergencia. La organización ha experimentado varias violaciones de datos en los últimos cinco años. Estas violaciones de datos han costado financieramente a la organización y han dañado su reputación. </w:t>
      </w:r>
    </w:p>
    <w:p w14:paraId="21A661C6" w14:textId="77777777" w:rsidR="00D31C31" w:rsidRPr="007D6BD4" w:rsidRDefault="00C2234C">
      <w:pPr>
        <w:pStyle w:val="BodyTextL25"/>
      </w:pPr>
      <w:r w:rsidRPr="007D6BD4">
        <w:lastRenderedPageBreak/>
        <w:t>El equipo de liderazgo ejecutivo contrató recientemente a un nuevo director de seguridad de la información (CISO). El nuevo CISO ha traído a uno de los principales equipos de penetración de ciberseguridad para realizar una auditoría de seguridad completa en toda la organización. Este contratista independiente realizó la auditoría y descubrió las siguientes vulnerabilidades:</w:t>
      </w:r>
    </w:p>
    <w:p w14:paraId="0701AB05" w14:textId="77777777" w:rsidR="00D31C31" w:rsidRPr="007D6BD4" w:rsidRDefault="00C2234C">
      <w:pPr>
        <w:pStyle w:val="SubStepNum"/>
      </w:pPr>
      <w:r w:rsidRPr="007D6BD4">
        <w:t>1)</w:t>
      </w:r>
      <w:r w:rsidRPr="007D6BD4">
        <w:rPr>
          <w:rFonts w:ascii="Times New Roman" w:hAnsi="Times New Roman" w:cs="Times New Roman"/>
          <w:sz w:val="14"/>
          <w:szCs w:val="14"/>
        </w:rPr>
        <w:t xml:space="preserve">    </w:t>
      </w:r>
      <w:r w:rsidRPr="007D6BD4">
        <w:t>Se identificaron varias cuentas de empleados que ya no trabajan en ACME.</w:t>
      </w:r>
    </w:p>
    <w:p w14:paraId="660A9A3C" w14:textId="77777777" w:rsidR="00D31C31" w:rsidRPr="007D6BD4" w:rsidRDefault="00C2234C">
      <w:pPr>
        <w:pStyle w:val="SubStepNum"/>
      </w:pPr>
      <w:r w:rsidRPr="007D6BD4">
        <w:t>2)</w:t>
      </w:r>
      <w:r w:rsidRPr="007D6BD4">
        <w:rPr>
          <w:rFonts w:ascii="Times New Roman" w:hAnsi="Times New Roman" w:cs="Times New Roman"/>
          <w:sz w:val="14"/>
          <w:szCs w:val="14"/>
        </w:rPr>
        <w:t xml:space="preserve">    </w:t>
      </w:r>
      <w:r w:rsidRPr="007D6BD4">
        <w:t>Varias cuentas de usuario permitieron privilegios no autorizados y de más nivel. Estas cuentas accedían a sistemas e información sin autorización formal.</w:t>
      </w:r>
    </w:p>
    <w:p w14:paraId="3FCBCB36" w14:textId="77777777" w:rsidR="00D31C31" w:rsidRPr="007D6BD4" w:rsidRDefault="00C2234C">
      <w:pPr>
        <w:pStyle w:val="SubStepNum"/>
      </w:pPr>
      <w:r w:rsidRPr="007D6BD4">
        <w:t>3)</w:t>
      </w:r>
      <w:r w:rsidRPr="007D6BD4">
        <w:rPr>
          <w:rFonts w:ascii="Times New Roman" w:hAnsi="Times New Roman" w:cs="Times New Roman"/>
          <w:sz w:val="14"/>
          <w:szCs w:val="14"/>
        </w:rPr>
        <w:t xml:space="preserve">    </w:t>
      </w:r>
      <w:r w:rsidRPr="007D6BD4">
        <w:t>Varios dispositivos y sistemas permitieron el acceso remoto no seguro.</w:t>
      </w:r>
    </w:p>
    <w:p w14:paraId="083FA12D" w14:textId="77777777" w:rsidR="00D31C31" w:rsidRPr="007D6BD4" w:rsidRDefault="00C2234C">
      <w:pPr>
        <w:pStyle w:val="SubStepNum"/>
      </w:pPr>
      <w:r w:rsidRPr="007D6BD4">
        <w:t>4)</w:t>
      </w:r>
      <w:r w:rsidRPr="007D6BD4">
        <w:rPr>
          <w:rFonts w:ascii="Times New Roman" w:hAnsi="Times New Roman" w:cs="Times New Roman"/>
          <w:sz w:val="14"/>
          <w:szCs w:val="14"/>
        </w:rPr>
        <w:t xml:space="preserve">    </w:t>
      </w:r>
      <w:r w:rsidRPr="007D6BD4">
        <w:t>El 40% de todas las contraseñas de la organización auditadas se descifraron en 6 horas.</w:t>
      </w:r>
    </w:p>
    <w:p w14:paraId="0C16E490" w14:textId="77777777" w:rsidR="00D31C31" w:rsidRPr="007D6BD4" w:rsidRDefault="00C2234C">
      <w:pPr>
        <w:pStyle w:val="SubStepNum"/>
      </w:pPr>
      <w:r w:rsidRPr="007D6BD4">
        <w:t>5)</w:t>
      </w:r>
      <w:r w:rsidRPr="007D6BD4">
        <w:rPr>
          <w:rFonts w:ascii="Times New Roman" w:hAnsi="Times New Roman" w:cs="Times New Roman"/>
          <w:sz w:val="14"/>
          <w:szCs w:val="14"/>
        </w:rPr>
        <w:t xml:space="preserve">    </w:t>
      </w:r>
      <w:r w:rsidRPr="007D6BD4">
        <w:t>El vencimiento de la contraseña no estaba estandarizado.</w:t>
      </w:r>
    </w:p>
    <w:p w14:paraId="654B180A" w14:textId="77777777" w:rsidR="00D31C31" w:rsidRPr="007D6BD4" w:rsidRDefault="00C2234C">
      <w:pPr>
        <w:pStyle w:val="SubStepNum"/>
      </w:pPr>
      <w:r w:rsidRPr="007D6BD4">
        <w:t>6)</w:t>
      </w:r>
      <w:r w:rsidRPr="007D6BD4">
        <w:rPr>
          <w:rFonts w:ascii="Times New Roman" w:hAnsi="Times New Roman" w:cs="Times New Roman"/>
          <w:sz w:val="14"/>
          <w:szCs w:val="14"/>
        </w:rPr>
        <w:t xml:space="preserve">    </w:t>
      </w:r>
      <w:r w:rsidRPr="007D6BD4">
        <w:t>Los archivos confidenciales se encontraron sin cifrar en los dispositivos de los usuarios.</w:t>
      </w:r>
    </w:p>
    <w:p w14:paraId="0CE62C86" w14:textId="77777777" w:rsidR="00D31C31" w:rsidRPr="007D6BD4" w:rsidRDefault="00C2234C">
      <w:pPr>
        <w:pStyle w:val="SubStepNum"/>
      </w:pPr>
      <w:r w:rsidRPr="007D6BD4">
        <w:t>7)</w:t>
      </w:r>
      <w:r w:rsidRPr="007D6BD4">
        <w:rPr>
          <w:rFonts w:ascii="Times New Roman" w:hAnsi="Times New Roman" w:cs="Times New Roman"/>
          <w:sz w:val="14"/>
          <w:szCs w:val="14"/>
        </w:rPr>
        <w:t xml:space="preserve">    </w:t>
      </w:r>
      <w:r w:rsidRPr="007D6BD4">
        <w:t>Varios puntos de acceso inalámbrico utilizaron WEP para el cifrado y la autenticación.</w:t>
      </w:r>
    </w:p>
    <w:p w14:paraId="7546D1F0" w14:textId="77777777" w:rsidR="00D31C31" w:rsidRPr="007D6BD4" w:rsidRDefault="00C2234C">
      <w:pPr>
        <w:pStyle w:val="SubStepNum"/>
      </w:pPr>
      <w:r w:rsidRPr="007D6BD4">
        <w:t>8)</w:t>
      </w:r>
      <w:r w:rsidRPr="007D6BD4">
        <w:rPr>
          <w:rFonts w:ascii="Times New Roman" w:hAnsi="Times New Roman" w:cs="Times New Roman"/>
          <w:sz w:val="14"/>
          <w:szCs w:val="14"/>
        </w:rPr>
        <w:t xml:space="preserve">    </w:t>
      </w:r>
      <w:r w:rsidRPr="007D6BD4">
        <w:t>La evidencia indica que se envió correo electrónico confidencial desde y hacia los hogares de los empleados y los dispositivos móviles sin cifrado.</w:t>
      </w:r>
    </w:p>
    <w:p w14:paraId="38F0EC68" w14:textId="77777777" w:rsidR="00D31C31" w:rsidRPr="007D6BD4" w:rsidRDefault="00C2234C">
      <w:pPr>
        <w:pStyle w:val="SubStepNum"/>
      </w:pPr>
      <w:r w:rsidRPr="007D6BD4">
        <w:t>9)</w:t>
      </w:r>
      <w:r w:rsidRPr="007D6BD4">
        <w:rPr>
          <w:rFonts w:ascii="Times New Roman" w:hAnsi="Times New Roman" w:cs="Times New Roman"/>
          <w:sz w:val="14"/>
          <w:szCs w:val="14"/>
        </w:rPr>
        <w:t xml:space="preserve">    </w:t>
      </w:r>
      <w:r w:rsidRPr="007D6BD4">
        <w:t>Los registros de detección de intrusiones se revisaban y analizaban con poca frecuencia.</w:t>
      </w:r>
    </w:p>
    <w:p w14:paraId="0DAA3451" w14:textId="77777777" w:rsidR="00D31C31" w:rsidRPr="007D6BD4" w:rsidRDefault="00C2234C">
      <w:pPr>
        <w:pStyle w:val="SubStepNum"/>
      </w:pPr>
      <w:r w:rsidRPr="007D6BD4">
        <w:t>10)</w:t>
      </w:r>
      <w:r w:rsidRPr="007D6BD4">
        <w:rPr>
          <w:rFonts w:ascii="Times New Roman" w:hAnsi="Times New Roman" w:cs="Times New Roman"/>
          <w:sz w:val="14"/>
          <w:szCs w:val="14"/>
        </w:rPr>
        <w:t xml:space="preserve">    </w:t>
      </w:r>
      <w:r w:rsidRPr="007D6BD4">
        <w:t>Los empleados utilizaron dispositivos con datos confidenciales de la empresa para uso privado.</w:t>
      </w:r>
    </w:p>
    <w:p w14:paraId="55A5B56E" w14:textId="77777777" w:rsidR="00D31C31" w:rsidRPr="007D6BD4" w:rsidRDefault="00C2234C">
      <w:pPr>
        <w:pStyle w:val="SubStepNum"/>
      </w:pPr>
      <w:r w:rsidRPr="007D6BD4">
        <w:t>11)</w:t>
      </w:r>
      <w:r w:rsidRPr="007D6BD4">
        <w:rPr>
          <w:rFonts w:ascii="Times New Roman" w:hAnsi="Times New Roman" w:cs="Times New Roman"/>
          <w:sz w:val="14"/>
          <w:szCs w:val="14"/>
        </w:rPr>
        <w:t xml:space="preserve">    </w:t>
      </w:r>
      <w:r w:rsidRPr="007D6BD4">
        <w:t>Los dispositivos de los empleados quedaban desatendidos y los empleados fallaban en cerrar sesión en la red y los sistemas de datos de la empresa.</w:t>
      </w:r>
    </w:p>
    <w:p w14:paraId="512E2B08" w14:textId="77777777" w:rsidR="00D31C31" w:rsidRPr="007D6BD4" w:rsidRDefault="00C2234C">
      <w:pPr>
        <w:pStyle w:val="SubStepNum"/>
      </w:pPr>
      <w:r w:rsidRPr="007D6BD4">
        <w:t>12)</w:t>
      </w:r>
      <w:r w:rsidRPr="007D6BD4">
        <w:rPr>
          <w:rFonts w:ascii="Times New Roman" w:hAnsi="Times New Roman" w:cs="Times New Roman"/>
          <w:sz w:val="14"/>
          <w:szCs w:val="14"/>
        </w:rPr>
        <w:t xml:space="preserve">    </w:t>
      </w:r>
      <w:r w:rsidRPr="007D6BD4">
        <w:t>Se realizaron configuraciones y actualizaciones de dispositivos inconsistentes.</w:t>
      </w:r>
    </w:p>
    <w:p w14:paraId="7335A539" w14:textId="77777777" w:rsidR="00D31C31" w:rsidRPr="007D6BD4" w:rsidRDefault="00C2234C">
      <w:pPr>
        <w:pStyle w:val="SubStepNum"/>
      </w:pPr>
      <w:r w:rsidRPr="007D6BD4">
        <w:t>13)</w:t>
      </w:r>
      <w:r w:rsidRPr="007D6BD4">
        <w:rPr>
          <w:rFonts w:ascii="Times New Roman" w:hAnsi="Times New Roman" w:cs="Times New Roman"/>
          <w:sz w:val="14"/>
          <w:szCs w:val="14"/>
        </w:rPr>
        <w:t xml:space="preserve">    </w:t>
      </w:r>
      <w:r w:rsidRPr="007D6BD4">
        <w:t>Se establecieron varias reglas de firewall para permitir todo el tráfico, a menos que se deniegue específicamente.</w:t>
      </w:r>
    </w:p>
    <w:p w14:paraId="6C107B4F" w14:textId="77777777" w:rsidR="00D31C31" w:rsidRPr="007D6BD4" w:rsidRDefault="00C2234C">
      <w:pPr>
        <w:pStyle w:val="SubStepNum"/>
      </w:pPr>
      <w:r w:rsidRPr="007D6BD4">
        <w:t>14)</w:t>
      </w:r>
      <w:r w:rsidRPr="007D6BD4">
        <w:rPr>
          <w:rFonts w:ascii="Times New Roman" w:hAnsi="Times New Roman" w:cs="Times New Roman"/>
          <w:sz w:val="14"/>
          <w:szCs w:val="14"/>
        </w:rPr>
        <w:t xml:space="preserve">    </w:t>
      </w:r>
      <w:r w:rsidRPr="007D6BD4">
        <w:t>Los servidores de la empresa no se actualizaron con los últimos parches.</w:t>
      </w:r>
    </w:p>
    <w:p w14:paraId="4F576C6D" w14:textId="77777777" w:rsidR="00D31C31" w:rsidRPr="007D6BD4" w:rsidRDefault="00C2234C">
      <w:pPr>
        <w:pStyle w:val="SubStepNum"/>
      </w:pPr>
      <w:r w:rsidRPr="007D6BD4">
        <w:t>15)</w:t>
      </w:r>
      <w:r w:rsidRPr="007D6BD4">
        <w:rPr>
          <w:rFonts w:ascii="Times New Roman" w:hAnsi="Times New Roman" w:cs="Times New Roman"/>
          <w:sz w:val="14"/>
          <w:szCs w:val="14"/>
        </w:rPr>
        <w:t xml:space="preserve">    </w:t>
      </w:r>
      <w:r w:rsidRPr="007D6BD4">
        <w:t>El servidor web de la intranet permitió a los usuarios cambiar su información personal, incluida la información de contacto.</w:t>
      </w:r>
    </w:p>
    <w:p w14:paraId="67E76CA2" w14:textId="77777777" w:rsidR="00D31C31" w:rsidRPr="007D6BD4" w:rsidRDefault="00C2234C">
      <w:pPr>
        <w:pStyle w:val="Ttulo1"/>
        <w:rPr>
          <w:rFonts w:eastAsia="Times New Roman"/>
        </w:rPr>
      </w:pPr>
      <w:bookmarkStart w:id="1" w:name="_Toc463110180"/>
      <w:r w:rsidRPr="007D6BD4">
        <w:rPr>
          <w:rFonts w:eastAsia="Times New Roman"/>
        </w:rPr>
        <w:t>Instrucciones</w:t>
      </w:r>
      <w:bookmarkEnd w:id="1"/>
    </w:p>
    <w:p w14:paraId="343F774B" w14:textId="77777777" w:rsidR="00D31C31" w:rsidRPr="007D6BD4" w:rsidRDefault="00C2234C">
      <w:pPr>
        <w:pStyle w:val="Ttulo2"/>
        <w:rPr>
          <w:rFonts w:eastAsia="Times New Roman"/>
        </w:rPr>
      </w:pPr>
      <w:r w:rsidRPr="007D6BD4">
        <w:rPr>
          <w:rFonts w:eastAsia="Times New Roman"/>
        </w:rPr>
        <w:t xml:space="preserve">Parte 1: Revisión del escenario </w:t>
      </w:r>
    </w:p>
    <w:p w14:paraId="01D03611" w14:textId="77777777" w:rsidR="00D31C31" w:rsidRPr="007D6BD4" w:rsidRDefault="00C2234C">
      <w:pPr>
        <w:pStyle w:val="BodyTextL25"/>
      </w:pPr>
      <w:r w:rsidRPr="007D6BD4">
        <w:t xml:space="preserve">Lea el escenario anterior. Mire el video </w:t>
      </w:r>
      <w:hyperlink r:id="rId11" w:tgtFrame="_blank" w:history="1">
        <w:r w:rsidRPr="007D6BD4">
          <w:rPr>
            <w:rStyle w:val="Hipervnculo"/>
          </w:rPr>
          <w:t>Política de Seguridad de la Información.</w:t>
        </w:r>
      </w:hyperlink>
      <w:r w:rsidRPr="007D6BD4">
        <w:t xml:space="preserve"> Tome notas para diferenciar los diferentes niveles y tipos de políticas.</w:t>
      </w:r>
    </w:p>
    <w:p w14:paraId="2BB6D809" w14:textId="77777777" w:rsidR="00D31C31" w:rsidRPr="007D6BD4" w:rsidRDefault="00C2234C">
      <w:pPr>
        <w:pStyle w:val="Ttulo2"/>
        <w:rPr>
          <w:rFonts w:eastAsia="Times New Roman"/>
        </w:rPr>
      </w:pPr>
      <w:r w:rsidRPr="007D6BD4">
        <w:rPr>
          <w:rFonts w:eastAsia="Times New Roman"/>
        </w:rPr>
        <w:t>Parte 2: Revisar y priorizar los resultados de la auditoría</w:t>
      </w:r>
    </w:p>
    <w:p w14:paraId="208A8B0B" w14:textId="745398E3" w:rsidR="00D31C31" w:rsidRPr="007D6BD4" w:rsidRDefault="00C2234C">
      <w:pPr>
        <w:pStyle w:val="SubStepAlpha"/>
      </w:pPr>
      <w:r w:rsidRPr="007D6BD4">
        <w:t>a.</w:t>
      </w:r>
      <w:r w:rsidRPr="007D6BD4">
        <w:rPr>
          <w:rFonts w:ascii="Times New Roman" w:hAnsi="Times New Roman" w:cs="Times New Roman"/>
          <w:sz w:val="14"/>
          <w:szCs w:val="14"/>
        </w:rPr>
        <w:t xml:space="preserve">    </w:t>
      </w:r>
      <w:r>
        <w:rPr>
          <w:rFonts w:ascii="Times New Roman" w:hAnsi="Times New Roman" w:cs="Times New Roman"/>
          <w:sz w:val="14"/>
          <w:szCs w:val="14"/>
        </w:rPr>
        <w:t xml:space="preserve">  </w:t>
      </w:r>
      <w:r w:rsidRPr="007D6BD4">
        <w:t xml:space="preserve">Investigue los tipos de vulnerabilidades enumerados para determinar cuáles representan la mayor amenaza. Vaya a </w:t>
      </w:r>
      <w:hyperlink r:id="rId12" w:history="1">
        <w:r w:rsidRPr="007D6BD4">
          <w:rPr>
            <w:rStyle w:val="Hipervnculo"/>
          </w:rPr>
          <w:t>Principales Vulnerabilidades de la Seguridad Informática</w:t>
        </w:r>
      </w:hyperlink>
      <w:r w:rsidRPr="007D6BD4">
        <w:t xml:space="preserve"> para obtener más información.</w:t>
      </w:r>
    </w:p>
    <w:p w14:paraId="7E04F132" w14:textId="77777777" w:rsidR="00D31C31" w:rsidRPr="007D6BD4" w:rsidRDefault="00C2234C">
      <w:pPr>
        <w:pStyle w:val="SubStepAlpha"/>
      </w:pPr>
      <w:r w:rsidRPr="007D6BD4">
        <w:t>b.</w:t>
      </w:r>
      <w:r w:rsidRPr="007D6BD4">
        <w:rPr>
          <w:rFonts w:ascii="Times New Roman" w:hAnsi="Times New Roman" w:cs="Times New Roman"/>
          <w:sz w:val="14"/>
          <w:szCs w:val="14"/>
        </w:rPr>
        <w:t xml:space="preserve">     </w:t>
      </w:r>
      <w:r w:rsidRPr="007D6BD4">
        <w:t>Según su investigación, enumere los cinco hallazgos principales de auditoría de seguridad que ACME debe abordar, comenzando por la mayor vulnerabilidad.</w:t>
      </w:r>
    </w:p>
    <w:p w14:paraId="1EA600F4" w14:textId="77777777" w:rsidR="00D31C31" w:rsidRPr="007D6BD4" w:rsidRDefault="00C2234C">
      <w:pPr>
        <w:pStyle w:val="SubStepAlpha"/>
      </w:pPr>
      <w:r w:rsidRPr="007D6BD4">
        <w:t>c.</w:t>
      </w:r>
      <w:r w:rsidRPr="007D6BD4">
        <w:rPr>
          <w:rFonts w:ascii="Times New Roman" w:hAnsi="Times New Roman" w:cs="Times New Roman"/>
          <w:sz w:val="14"/>
          <w:szCs w:val="14"/>
        </w:rPr>
        <w:t xml:space="preserve">    </w:t>
      </w:r>
      <w:r w:rsidRPr="007D6BD4">
        <w:t xml:space="preserve">Registre sus clasificaciones en una </w:t>
      </w:r>
      <w:r w:rsidRPr="007D6BD4">
        <w:rPr>
          <w:b/>
          <w:bCs/>
        </w:rPr>
        <w:t>Tabla de Clasificación de Vulnerabilidades,</w:t>
      </w:r>
      <w:r w:rsidRPr="007D6BD4">
        <w:t xml:space="preserve"> como la que se muestra a continuación. Enumera las </w:t>
      </w:r>
      <w:r w:rsidRPr="007D6BD4">
        <w:rPr>
          <w:i/>
          <w:iCs/>
        </w:rPr>
        <w:t xml:space="preserve">Vulnerabilidades, </w:t>
      </w:r>
      <w:r w:rsidRPr="007D6BD4">
        <w:t xml:space="preserve">la </w:t>
      </w:r>
      <w:r w:rsidRPr="007D6BD4">
        <w:rPr>
          <w:i/>
          <w:iCs/>
        </w:rPr>
        <w:t>Política Recomendada</w:t>
      </w:r>
      <w:r w:rsidRPr="007D6BD4">
        <w:t xml:space="preserve"> para mitigar esta vulnerabilidad y su </w:t>
      </w:r>
      <w:r w:rsidRPr="007D6BD4">
        <w:rPr>
          <w:i/>
          <w:iCs/>
        </w:rPr>
        <w:t>Justificación</w:t>
      </w:r>
      <w:r w:rsidRPr="007D6BD4">
        <w:t xml:space="preserve"> para la clasificación que determinó.</w:t>
      </w:r>
    </w:p>
    <w:tbl>
      <w:tblPr>
        <w:tblW w:w="10080" w:type="dxa"/>
        <w:jc w:val="center"/>
        <w:tblCellMar>
          <w:left w:w="0" w:type="dxa"/>
          <w:right w:w="0" w:type="dxa"/>
        </w:tblCellMar>
        <w:tblLook w:val="04A0" w:firstRow="1" w:lastRow="0" w:firstColumn="1" w:lastColumn="0" w:noHBand="0" w:noVBand="1"/>
        <w:tblDescription w:val="This table allows you to record your vulnerabilities ranking. Record your answers in the cells that are labeled as &quot;blank&quot;"/>
      </w:tblPr>
      <w:tblGrid>
        <w:gridCol w:w="3360"/>
        <w:gridCol w:w="3360"/>
        <w:gridCol w:w="3360"/>
      </w:tblGrid>
      <w:tr w:rsidR="00D31C31" w:rsidRPr="007D6BD4" w14:paraId="6D7E60E0" w14:textId="77777777">
        <w:trPr>
          <w:cantSplit/>
          <w:tblHeader/>
          <w:jc w:val="center"/>
        </w:trPr>
        <w:tc>
          <w:tcPr>
            <w:tcW w:w="9000" w:type="dxa"/>
            <w:gridSpan w:val="3"/>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17F58CB" w14:textId="77777777" w:rsidR="00D31C31" w:rsidRPr="007D6BD4" w:rsidRDefault="00C2234C">
            <w:pPr>
              <w:pStyle w:val="TableHeading"/>
            </w:pPr>
            <w:r w:rsidRPr="007D6BD4">
              <w:lastRenderedPageBreak/>
              <w:t>Tabla de Clasificación de Vulnerabilidades</w:t>
            </w:r>
          </w:p>
        </w:tc>
      </w:tr>
      <w:tr w:rsidR="00D31C31" w:rsidRPr="007D6BD4" w14:paraId="7D1E98D8" w14:textId="77777777">
        <w:trPr>
          <w:cantSplit/>
          <w:jc w:val="center"/>
        </w:trPr>
        <w:tc>
          <w:tcPr>
            <w:tcW w:w="30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4575841" w14:textId="77777777" w:rsidR="00D31C31" w:rsidRPr="007D6BD4" w:rsidRDefault="00C2234C">
            <w:pPr>
              <w:pStyle w:val="TableHeading"/>
            </w:pPr>
            <w:r w:rsidRPr="007D6BD4">
              <w:t>Vulnerabilidad</w:t>
            </w:r>
          </w:p>
        </w:tc>
        <w:tc>
          <w:tcPr>
            <w:tcW w:w="3000"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5E17839" w14:textId="77777777" w:rsidR="00D31C31" w:rsidRPr="007D6BD4" w:rsidRDefault="00C2234C">
            <w:pPr>
              <w:pStyle w:val="TableHeading"/>
            </w:pPr>
            <w:r w:rsidRPr="007D6BD4">
              <w:t>Política recomendada</w:t>
            </w:r>
          </w:p>
        </w:tc>
        <w:tc>
          <w:tcPr>
            <w:tcW w:w="3000"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5CE0EE7" w14:textId="77777777" w:rsidR="00D31C31" w:rsidRPr="007D6BD4" w:rsidRDefault="00C2234C">
            <w:pPr>
              <w:pStyle w:val="TableHeading"/>
            </w:pPr>
            <w:r w:rsidRPr="007D6BD4">
              <w:t>Justificación</w:t>
            </w:r>
          </w:p>
        </w:tc>
      </w:tr>
      <w:tr w:rsidR="00D31C31" w:rsidRPr="007D6BD4" w14:paraId="211E54F0" w14:textId="77777777" w:rsidTr="00535FC5">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19DA8A16" w14:textId="58114EE6" w:rsidR="00D31C31" w:rsidRPr="00535FC5" w:rsidRDefault="001F140A" w:rsidP="00535FC5">
            <w:r>
              <w:t>Contraseñas débiles</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FF02BF5" w14:textId="6B56170C" w:rsidR="00D31C31" w:rsidRPr="00535FC5" w:rsidRDefault="001F140A" w:rsidP="00535FC5">
            <w:r>
              <w:t>Implementar política de contraseñas seguras (mínimo 12 caracteres, complejidad, expiración cada 90 días); uso de gestores de contraseñas y MFA</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BD33828" w14:textId="489D5FD4" w:rsidR="00D31C31" w:rsidRPr="00535FC5" w:rsidRDefault="001F140A" w:rsidP="00535FC5">
            <w:r>
              <w:t>Alta probabilidad de explotación. Facilita accesos no autorizados a múltiples sistemas. Riesgo crítico por volumen y facilidad de ataque (fuerza bruta, diccionario).</w:t>
            </w:r>
          </w:p>
        </w:tc>
      </w:tr>
      <w:tr w:rsidR="00D31C31" w:rsidRPr="007D6BD4" w14:paraId="18B6E188" w14:textId="77777777" w:rsidTr="00535FC5">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23AD3F26" w14:textId="044B2497" w:rsidR="00D31C31" w:rsidRPr="00535FC5" w:rsidRDefault="001F140A" w:rsidP="00535FC5">
            <w:r>
              <w:t xml:space="preserve">Acceso remoto no seguro y tráfico no cifrado desde dispositivos y hogares. </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485C64FA" w14:textId="7BE31556" w:rsidR="00D31C31" w:rsidRPr="00535FC5" w:rsidRDefault="001F140A" w:rsidP="00535FC5">
            <w:r>
              <w:t>Implementar VPN con autenticación multifactor y cifrado de extremo a extremo (TLS/SSL)</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1B9AB24D" w14:textId="022DEFE5" w:rsidR="00D31C31" w:rsidRPr="00535FC5" w:rsidRDefault="001F140A" w:rsidP="00535FC5">
            <w:r>
              <w:t>Información confidencial expuesta a través de canales inseguros. Esto vulnera directamente datos de pacientes (HIPAA) y puede tener consecuencias legales graves.</w:t>
            </w:r>
          </w:p>
        </w:tc>
      </w:tr>
      <w:tr w:rsidR="00D31C31" w:rsidRPr="007D6BD4" w14:paraId="4904126F" w14:textId="77777777" w:rsidTr="00535FC5">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AF6E2AB" w14:textId="114C4B44" w:rsidR="00D31C31" w:rsidRPr="00535FC5" w:rsidRDefault="001F140A" w:rsidP="00535FC5">
            <w:r>
              <w:t xml:space="preserve">Cuentas inactivas sin haber sido eliminadas. </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2C627FCE" w14:textId="6A634908" w:rsidR="00D31C31" w:rsidRPr="00535FC5" w:rsidRDefault="001F140A" w:rsidP="00535FC5">
            <w:r>
              <w:t>Establecer proceso automatizado de desactivación de cuentas inactivas tras 30 días de inactividad o baja</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59CDD8D4" w14:textId="3A7462BE" w:rsidR="00D31C31" w:rsidRPr="00535FC5" w:rsidRDefault="001F140A" w:rsidP="00535FC5">
            <w:r>
              <w:t>Las cuentas huérfanas son puertas abiertas para accesos maliciosos, especialmente si tienen permisos elevados. Una de las prácticas más comunes usadas por atacantes internos.</w:t>
            </w:r>
          </w:p>
        </w:tc>
      </w:tr>
      <w:tr w:rsidR="00D31C31" w:rsidRPr="007D6BD4" w14:paraId="2BAB71B9" w14:textId="77777777" w:rsidTr="00535FC5">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C4408DC" w14:textId="4ED89733" w:rsidR="00D31C31" w:rsidRPr="00535FC5" w:rsidRDefault="001F140A" w:rsidP="00535FC5">
            <w:r>
              <w:t>Archivos confidenciales sin cifrar en dispositivos</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1914C647" w14:textId="448DC562" w:rsidR="00D31C31" w:rsidRPr="00535FC5" w:rsidRDefault="001F140A" w:rsidP="00535FC5">
            <w:r>
              <w:t>Aplicar cifrado completo en disco y cifrado de archivos sensibles (BitLocker, FileVault, etc.)</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4D0749EA" w14:textId="47E7AECA" w:rsidR="00D31C31" w:rsidRPr="00535FC5" w:rsidRDefault="001F140A" w:rsidP="00535FC5">
            <w:r>
              <w:t>Datos sensibles directamente expuestos en caso de pérdida, robo o acceso físico no autorizado. Requiere atención inmediata para proteger información médica y financiera.</w:t>
            </w:r>
          </w:p>
        </w:tc>
      </w:tr>
      <w:tr w:rsidR="00D31C31" w:rsidRPr="007D6BD4" w14:paraId="26A5B5D3" w14:textId="77777777" w:rsidTr="00535FC5">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B368645" w14:textId="6DB91CF6" w:rsidR="00D31C31" w:rsidRPr="00535FC5" w:rsidRDefault="001F140A" w:rsidP="00535FC5">
            <w:r>
              <w:t xml:space="preserve">Reglas de firewall abiertas </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25C9EA85" w14:textId="777CE80A" w:rsidR="00D31C31" w:rsidRPr="00535FC5" w:rsidRDefault="001F140A" w:rsidP="00535FC5">
            <w:r>
              <w:t>Aplicar política de firewall restrictiva por defecto (</w:t>
            </w:r>
            <w:proofErr w:type="spellStart"/>
            <w:r>
              <w:t>deny</w:t>
            </w:r>
            <w:proofErr w:type="spellEnd"/>
            <w:r>
              <w:t xml:space="preserve"> </w:t>
            </w:r>
            <w:proofErr w:type="spellStart"/>
            <w:r>
              <w:t>all</w:t>
            </w:r>
            <w:proofErr w:type="spellEnd"/>
            <w:r>
              <w:t>) y permitir solo tráfico necesario</w:t>
            </w: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5E3CF1A0" w14:textId="77777777" w:rsidR="001F140A" w:rsidRDefault="001F140A" w:rsidP="001F140A">
            <w:pPr>
              <w:spacing w:before="0" w:after="0" w:line="240" w:lineRule="auto"/>
              <w:rPr>
                <w:rFonts w:eastAsia="Times New Roman"/>
                <w:sz w:val="24"/>
                <w:szCs w:val="24"/>
                <w:lang w:val="es-MX"/>
              </w:rPr>
            </w:pPr>
            <w:r>
              <w:t>Configuración insegura por diseño. Deja expuestos múltiples servicios y dispositivos a ataques externos. Aumenta superficie de ataque de forma innecesaria.</w:t>
            </w:r>
          </w:p>
          <w:p w14:paraId="4E36C80F" w14:textId="396D8C87" w:rsidR="00D31C31" w:rsidRPr="00535FC5" w:rsidRDefault="00D31C31" w:rsidP="00535FC5"/>
        </w:tc>
      </w:tr>
    </w:tbl>
    <w:p w14:paraId="3E3D3958" w14:textId="77777777" w:rsidR="00D31C31" w:rsidRPr="007D6BD4" w:rsidRDefault="00C2234C">
      <w:pPr>
        <w:pStyle w:val="ConfigWindow"/>
      </w:pPr>
      <w:bookmarkStart w:id="2" w:name="_Toc463110181"/>
      <w:r w:rsidRPr="007D6BD4">
        <w:t>Linea en blanco, sin información adicional</w:t>
      </w:r>
      <w:bookmarkEnd w:id="2"/>
    </w:p>
    <w:p w14:paraId="373FB755" w14:textId="77777777" w:rsidR="00D31C31" w:rsidRPr="007D6BD4" w:rsidRDefault="00C2234C">
      <w:pPr>
        <w:pStyle w:val="ConfigWindow"/>
      </w:pPr>
      <w:r w:rsidRPr="007D6BD4">
        <w:t>Linea en blanco, sin información adicional</w:t>
      </w:r>
    </w:p>
    <w:p w14:paraId="411AE743" w14:textId="77777777" w:rsidR="001F140A" w:rsidRDefault="001F140A">
      <w:pPr>
        <w:pStyle w:val="Ttulo2"/>
        <w:rPr>
          <w:rFonts w:eastAsia="Times New Roman"/>
        </w:rPr>
      </w:pPr>
    </w:p>
    <w:p w14:paraId="22691398" w14:textId="0162A9DB" w:rsidR="00D31C31" w:rsidRPr="007D6BD4" w:rsidRDefault="00C2234C">
      <w:pPr>
        <w:pStyle w:val="Ttulo2"/>
        <w:rPr>
          <w:rFonts w:eastAsia="Times New Roman"/>
        </w:rPr>
      </w:pPr>
      <w:r w:rsidRPr="007D6BD4">
        <w:rPr>
          <w:rFonts w:eastAsia="Times New Roman"/>
        </w:rPr>
        <w:t>Parte 3: Desarrollar Documentos de Políticas</w:t>
      </w:r>
    </w:p>
    <w:p w14:paraId="34216E49" w14:textId="77777777" w:rsidR="00D31C31" w:rsidRPr="007D6BD4" w:rsidRDefault="00C2234C">
      <w:pPr>
        <w:pStyle w:val="Ttulo3"/>
        <w:rPr>
          <w:rFonts w:eastAsia="Times New Roman"/>
        </w:rPr>
      </w:pPr>
      <w:bookmarkStart w:id="3" w:name="_Toc463110182"/>
      <w:r w:rsidRPr="007D6BD4">
        <w:rPr>
          <w:rFonts w:eastAsia="Times New Roman"/>
        </w:rPr>
        <w:t xml:space="preserve">Paso 1: Crear una política de seguridad de la información </w:t>
      </w:r>
      <w:bookmarkEnd w:id="3"/>
    </w:p>
    <w:p w14:paraId="0190A59D" w14:textId="77777777" w:rsidR="00D31C31" w:rsidRPr="007D6BD4" w:rsidRDefault="00C2234C">
      <w:pPr>
        <w:pStyle w:val="SubStepAlpha"/>
      </w:pPr>
      <w:r w:rsidRPr="007D6BD4">
        <w:t>a.</w:t>
      </w:r>
      <w:r w:rsidRPr="007D6BD4">
        <w:rPr>
          <w:rFonts w:ascii="Times New Roman" w:hAnsi="Times New Roman" w:cs="Times New Roman"/>
          <w:sz w:val="14"/>
          <w:szCs w:val="14"/>
        </w:rPr>
        <w:t xml:space="preserve">     </w:t>
      </w:r>
      <w:r w:rsidRPr="007D6BD4">
        <w:t xml:space="preserve">Elija una vulnerabilidad en la tabla para desarrollar una política de seguridad. </w:t>
      </w:r>
    </w:p>
    <w:p w14:paraId="252E2944" w14:textId="77777777" w:rsidR="00D31C31" w:rsidRPr="007D6BD4" w:rsidRDefault="00C2234C">
      <w:pPr>
        <w:pStyle w:val="SubStepAlpha"/>
      </w:pPr>
      <w:r w:rsidRPr="007D6BD4">
        <w:t>b.</w:t>
      </w:r>
      <w:r w:rsidRPr="007D6BD4">
        <w:rPr>
          <w:rFonts w:ascii="Times New Roman" w:hAnsi="Times New Roman" w:cs="Times New Roman"/>
          <w:sz w:val="14"/>
          <w:szCs w:val="14"/>
        </w:rPr>
        <w:t xml:space="preserve">     </w:t>
      </w:r>
      <w:r w:rsidRPr="007D6BD4">
        <w:t xml:space="preserve">Utilice las </w:t>
      </w:r>
      <w:hyperlink r:id="rId13" w:history="1">
        <w:r w:rsidRPr="007D6BD4">
          <w:rPr>
            <w:rStyle w:val="Hipervnculo"/>
          </w:rPr>
          <w:t>Plantillas de Políticas de Seguridad de la</w:t>
        </w:r>
        <w:r w:rsidRPr="007D6BD4">
          <w:rPr>
            <w:rStyle w:val="Hipervnculo"/>
          </w:rPr>
          <w:t xml:space="preserve"> </w:t>
        </w:r>
        <w:r w:rsidRPr="007D6BD4">
          <w:rPr>
            <w:rStyle w:val="Hipervnculo"/>
          </w:rPr>
          <w:t>Información</w:t>
        </w:r>
      </w:hyperlink>
      <w:r w:rsidRPr="007D6BD4">
        <w:t xml:space="preserve"> para desarrollar una política de seguridad específica para ACME Healthcare que aborde la vulnerabilidad elegida. </w:t>
      </w:r>
    </w:p>
    <w:p w14:paraId="76F1D624" w14:textId="77777777" w:rsidR="00D31C31" w:rsidRPr="007D6BD4" w:rsidRDefault="00C2234C">
      <w:pPr>
        <w:spacing w:after="120"/>
        <w:ind w:left="360"/>
      </w:pPr>
      <w:r w:rsidRPr="007D6BD4">
        <w:rPr>
          <w:b/>
          <w:bCs/>
          <w:sz w:val="20"/>
          <w:szCs w:val="20"/>
        </w:rPr>
        <w:t>Nota:</w:t>
      </w:r>
      <w:r w:rsidRPr="007D6BD4">
        <w:rPr>
          <w:sz w:val="20"/>
          <w:szCs w:val="20"/>
        </w:rPr>
        <w:t xml:space="preserve"> Siga la plantilla como guía. Abordar todos los elementos de políticas existentes. Ninguna política debe superar las dos páginas.</w:t>
      </w:r>
    </w:p>
    <w:p w14:paraId="36B11083" w14:textId="77777777" w:rsidR="00D31C31" w:rsidRPr="007D6BD4" w:rsidRDefault="00C2234C">
      <w:pPr>
        <w:pStyle w:val="Ttulo3"/>
        <w:rPr>
          <w:rFonts w:eastAsia="Times New Roman"/>
        </w:rPr>
      </w:pPr>
      <w:bookmarkStart w:id="4" w:name="_Toc463110183"/>
      <w:r w:rsidRPr="007D6BD4">
        <w:rPr>
          <w:rFonts w:eastAsia="Times New Roman"/>
        </w:rPr>
        <w:t>Paso 2: Crear un procedimiento</w:t>
      </w:r>
      <w:bookmarkEnd w:id="4"/>
    </w:p>
    <w:p w14:paraId="41D34356" w14:textId="77777777" w:rsidR="00D31C31" w:rsidRPr="007D6BD4" w:rsidRDefault="00C2234C">
      <w:pPr>
        <w:pStyle w:val="SubStepAlpha"/>
      </w:pPr>
      <w:r w:rsidRPr="007D6BD4">
        <w:t>a.</w:t>
      </w:r>
      <w:r w:rsidRPr="007D6BD4">
        <w:rPr>
          <w:rFonts w:ascii="Times New Roman" w:hAnsi="Times New Roman" w:cs="Times New Roman"/>
          <w:sz w:val="14"/>
          <w:szCs w:val="14"/>
        </w:rPr>
        <w:t xml:space="preserve">     </w:t>
      </w:r>
      <w:r w:rsidRPr="007D6BD4">
        <w:t xml:space="preserve">Cree un conjunto de instrucciones paso a paso que respalde su política de seguridad de la información. Vaya a </w:t>
      </w:r>
      <w:hyperlink r:id="rId14" w:history="1">
        <w:r w:rsidRPr="007D6BD4">
          <w:rPr>
            <w:rStyle w:val="Hipervnculo"/>
          </w:rPr>
          <w:t>Política de Seguridad de la</w:t>
        </w:r>
        <w:r w:rsidRPr="007D6BD4">
          <w:rPr>
            <w:rStyle w:val="Hipervnculo"/>
          </w:rPr>
          <w:t xml:space="preserve"> </w:t>
        </w:r>
        <w:r w:rsidRPr="007D6BD4">
          <w:rPr>
            <w:rStyle w:val="Hipervnculo"/>
          </w:rPr>
          <w:t>Información: Guía de Desarrollo</w:t>
        </w:r>
      </w:hyperlink>
      <w:r w:rsidRPr="007D6BD4">
        <w:t xml:space="preserve"> y </w:t>
      </w:r>
      <w:hyperlink r:id="rId15" w:tgtFrame="_blank" w:history="1">
        <w:r w:rsidRPr="007D6BD4">
          <w:rPr>
            <w:rStyle w:val="Hipervnculo"/>
          </w:rPr>
          <w:t xml:space="preserve">Tedacción Técnica para las Políticas de Seguridad de TI en </w:t>
        </w:r>
        <w:r w:rsidRPr="007D6BD4">
          <w:rPr>
            <w:rStyle w:val="Hipervnculo"/>
          </w:rPr>
          <w:t>C</w:t>
        </w:r>
        <w:r w:rsidRPr="007D6BD4">
          <w:rPr>
            <w:rStyle w:val="Hipervnculo"/>
          </w:rPr>
          <w:t xml:space="preserve">inco Pasos Sencillos </w:t>
        </w:r>
      </w:hyperlink>
      <w:r w:rsidRPr="007D6BD4">
        <w:t xml:space="preserve">para obtener instrucciones y orientación. </w:t>
      </w:r>
    </w:p>
    <w:p w14:paraId="60CB1A99" w14:textId="77777777" w:rsidR="00D31C31" w:rsidRPr="007D6BD4" w:rsidRDefault="00C2234C">
      <w:pPr>
        <w:pStyle w:val="SubStepAlpha"/>
        <w:ind w:firstLine="0"/>
      </w:pPr>
      <w:r w:rsidRPr="007D6BD4">
        <w:rPr>
          <w:b/>
          <w:bCs/>
        </w:rPr>
        <w:t xml:space="preserve">Nota: </w:t>
      </w:r>
      <w:r w:rsidRPr="007D6BD4">
        <w:t>Todos los enlaces anteriores también serán útiles en la Parte 4 de esta práctica de laboratorio. Manténgalos abiertos y márquelos como favoritos.</w:t>
      </w:r>
    </w:p>
    <w:p w14:paraId="6AC8500C" w14:textId="77777777" w:rsidR="00D31C31" w:rsidRPr="007D6BD4" w:rsidRDefault="00C2234C">
      <w:pPr>
        <w:pStyle w:val="SubStepAlpha"/>
      </w:pPr>
      <w:r w:rsidRPr="007D6BD4">
        <w:t>b.</w:t>
      </w:r>
      <w:r w:rsidRPr="007D6BD4">
        <w:rPr>
          <w:rFonts w:ascii="Times New Roman" w:hAnsi="Times New Roman" w:cs="Times New Roman"/>
          <w:sz w:val="14"/>
          <w:szCs w:val="14"/>
        </w:rPr>
        <w:t xml:space="preserve">     </w:t>
      </w:r>
      <w:r w:rsidRPr="007D6BD4">
        <w:t>Incluya toda la información que un usuario necesitaría para configurar o completar correctamente la tarea de acuerdo con la política de seguridad.</w:t>
      </w:r>
    </w:p>
    <w:p w14:paraId="21B3CEDA" w14:textId="77777777" w:rsidR="00D31C31" w:rsidRPr="007D6BD4" w:rsidRDefault="00C2234C">
      <w:pPr>
        <w:pStyle w:val="Ttulo2"/>
        <w:rPr>
          <w:rFonts w:eastAsia="Times New Roman"/>
        </w:rPr>
      </w:pPr>
      <w:bookmarkStart w:id="5" w:name="_Toc463110184"/>
      <w:r w:rsidRPr="007D6BD4">
        <w:rPr>
          <w:rFonts w:eastAsia="Times New Roman"/>
        </w:rPr>
        <w:t>Parte 4: Desarrollar un Plan para Difundir y Evaluar Políticas</w:t>
      </w:r>
      <w:bookmarkEnd w:id="5"/>
    </w:p>
    <w:p w14:paraId="0A1349A8" w14:textId="77777777" w:rsidR="00D31C31" w:rsidRPr="007D6BD4" w:rsidRDefault="00C2234C">
      <w:pPr>
        <w:pStyle w:val="Ttulo3"/>
        <w:rPr>
          <w:rFonts w:eastAsia="Times New Roman"/>
        </w:rPr>
      </w:pPr>
      <w:r w:rsidRPr="007D6BD4">
        <w:rPr>
          <w:rFonts w:eastAsia="Times New Roman"/>
        </w:rPr>
        <w:t>Paso 1: Crear un plan de implementación y difusión de políticas de seguridad de la información.</w:t>
      </w:r>
    </w:p>
    <w:p w14:paraId="20FD57F2" w14:textId="77777777" w:rsidR="00D31C31" w:rsidRPr="007D6BD4" w:rsidRDefault="00C2234C">
      <w:pPr>
        <w:pStyle w:val="SubStepAlpha"/>
      </w:pPr>
      <w:r w:rsidRPr="007D6BD4">
        <w:t>a.</w:t>
      </w:r>
      <w:r w:rsidRPr="007D6BD4">
        <w:rPr>
          <w:rFonts w:ascii="Times New Roman" w:hAnsi="Times New Roman" w:cs="Times New Roman"/>
          <w:sz w:val="14"/>
          <w:szCs w:val="14"/>
        </w:rPr>
        <w:t xml:space="preserve">     </w:t>
      </w:r>
      <w:r w:rsidRPr="007D6BD4">
        <w:t xml:space="preserve">Documentar la información requerida para crear un plan de implementación y difusión de políticas de seguridad de la información. </w:t>
      </w:r>
    </w:p>
    <w:p w14:paraId="3223B54F" w14:textId="77777777" w:rsidR="00D31C31" w:rsidRPr="007D6BD4" w:rsidRDefault="00C2234C">
      <w:pPr>
        <w:pStyle w:val="SubStepAlpha"/>
      </w:pPr>
      <w:r w:rsidRPr="007D6BD4">
        <w:t>b.</w:t>
      </w:r>
      <w:r w:rsidRPr="007D6BD4">
        <w:rPr>
          <w:rFonts w:ascii="Times New Roman" w:hAnsi="Times New Roman" w:cs="Times New Roman"/>
          <w:sz w:val="14"/>
          <w:szCs w:val="14"/>
        </w:rPr>
        <w:t xml:space="preserve">     </w:t>
      </w:r>
      <w:r w:rsidRPr="007D6BD4">
        <w:t xml:space="preserve">Incluya tareas y eventos específicos que ACME Healthcare utilizará para asegurarse de que todos los empleados involucrados conozcan las políticas de seguridad de la información que les concierne. </w:t>
      </w:r>
    </w:p>
    <w:p w14:paraId="1EEF5BBD" w14:textId="77777777" w:rsidR="00D31C31" w:rsidRPr="007D6BD4" w:rsidRDefault="00C2234C">
      <w:pPr>
        <w:pStyle w:val="SubStepAlpha"/>
      </w:pPr>
      <w:r w:rsidRPr="007D6BD4">
        <w:t>c.</w:t>
      </w:r>
      <w:r w:rsidRPr="007D6BD4">
        <w:rPr>
          <w:rFonts w:ascii="Times New Roman" w:hAnsi="Times New Roman" w:cs="Times New Roman"/>
          <w:sz w:val="14"/>
          <w:szCs w:val="14"/>
        </w:rPr>
        <w:t xml:space="preserve">     </w:t>
      </w:r>
      <w:r w:rsidRPr="007D6BD4">
        <w:t xml:space="preserve">Incluya todos los departamentos específicos que deban participar. ACME Healthcare también debe poder evaluar si las personas tienen el conocimiento adecuado de las políticas relacionadas con sus responsabilidades laborales. </w:t>
      </w:r>
    </w:p>
    <w:p w14:paraId="5F9F1270" w14:textId="77777777" w:rsidR="00D31C31" w:rsidRPr="007D6BD4" w:rsidRDefault="00C2234C">
      <w:pPr>
        <w:pStyle w:val="BodyTextL25"/>
      </w:pPr>
      <w:r w:rsidRPr="007D6BD4">
        <w:rPr>
          <w:b/>
          <w:bCs/>
        </w:rPr>
        <w:t>Conclusión</w:t>
      </w:r>
    </w:p>
    <w:p w14:paraId="7493360A" w14:textId="77777777" w:rsidR="00D31C31" w:rsidRPr="007D6BD4" w:rsidRDefault="00C2234C">
      <w:pPr>
        <w:pStyle w:val="BodyTextL25"/>
      </w:pPr>
      <w:r w:rsidRPr="007D6BD4">
        <w:t xml:space="preserve">Las políticas de seguridad de la información proporcionan un marco de trabajo de cómo una organización protege sus activos y es una protección que la organización emplea para reducir el riesgo. Este proyecto examinó </w:t>
      </w:r>
      <w:r w:rsidRPr="007D6BD4">
        <w:rPr>
          <w:b/>
          <w:bCs/>
        </w:rPr>
        <w:t>por qué</w:t>
      </w:r>
      <w:r w:rsidRPr="007D6BD4">
        <w:t xml:space="preserve"> una organización desarrolla políticas de seguridad de la información y las</w:t>
      </w:r>
      <w:r w:rsidRPr="007D6BD4">
        <w:rPr>
          <w:b/>
          <w:bCs/>
        </w:rPr>
        <w:t xml:space="preserve"> diferencias</w:t>
      </w:r>
      <w:r w:rsidRPr="007D6BD4">
        <w:t xml:space="preserve"> entre las políticas, los estándares, las pautas y los procedimientos de seguridad de la información. Este proyecto también exploró cómo una organización difunde y evalúa las políticas de seguridad de la información.</w:t>
      </w:r>
    </w:p>
    <w:p w14:paraId="4E8D184A" w14:textId="77777777" w:rsidR="00596272" w:rsidRDefault="00C2234C">
      <w:pPr>
        <w:pStyle w:val="ConfigWindow"/>
        <w:rPr>
          <w:lang w:val="en-US"/>
        </w:rPr>
      </w:pPr>
      <w:r w:rsidRPr="007D6BD4">
        <w:t>Fin del documento</w:t>
      </w:r>
    </w:p>
    <w:sectPr w:rsidR="00596272" w:rsidSect="007D5B6B">
      <w:headerReference w:type="even" r:id="rId16"/>
      <w:headerReference w:type="default" r:id="rId17"/>
      <w:footerReference w:type="even" r:id="rId18"/>
      <w:footerReference w:type="default" r:id="rId19"/>
      <w:headerReference w:type="first" r:id="rId20"/>
      <w:footerReference w:type="first" r:id="rId2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0156" w14:textId="77777777" w:rsidR="00695414" w:rsidRPr="007D6BD4" w:rsidRDefault="00695414" w:rsidP="007D5B6B">
      <w:pPr>
        <w:spacing w:before="0" w:after="0" w:line="240" w:lineRule="auto"/>
      </w:pPr>
      <w:r w:rsidRPr="007D6BD4">
        <w:separator/>
      </w:r>
    </w:p>
  </w:endnote>
  <w:endnote w:type="continuationSeparator" w:id="0">
    <w:p w14:paraId="4D397A0A" w14:textId="77777777" w:rsidR="00695414" w:rsidRPr="007D6BD4" w:rsidRDefault="00695414" w:rsidP="007D5B6B">
      <w:pPr>
        <w:spacing w:before="0" w:after="0" w:line="240" w:lineRule="auto"/>
      </w:pPr>
      <w:r w:rsidRPr="007D6B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70AC8" w14:textId="28CC24D2" w:rsidR="00700360" w:rsidRDefault="00700360">
    <w:pPr>
      <w:pStyle w:val="Piedepgina"/>
    </w:pPr>
    <w:r>
      <w:rPr>
        <w:noProof/>
      </w:rPr>
      <mc:AlternateContent>
        <mc:Choice Requires="wps">
          <w:drawing>
            <wp:anchor distT="0" distB="0" distL="0" distR="0" simplePos="0" relativeHeight="251659264" behindDoc="0" locked="0" layoutInCell="1" allowOverlap="1" wp14:anchorId="3AAD53B2" wp14:editId="21FD3CDD">
              <wp:simplePos x="635" y="635"/>
              <wp:positionH relativeFrom="page">
                <wp:align>right</wp:align>
              </wp:positionH>
              <wp:positionV relativeFrom="page">
                <wp:align>bottom</wp:align>
              </wp:positionV>
              <wp:extent cx="993140" cy="371475"/>
              <wp:effectExtent l="0" t="0" r="0" b="0"/>
              <wp:wrapNone/>
              <wp:docPr id="167239158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137F05E" w14:textId="5A0D01DD" w:rsidR="00700360" w:rsidRPr="00700360" w:rsidRDefault="00700360" w:rsidP="00700360">
                          <w:pPr>
                            <w:spacing w:after="0"/>
                            <w:rPr>
                              <w:rFonts w:ascii="Calibri" w:eastAsia="Calibri" w:hAnsi="Calibri" w:cs="Calibri"/>
                              <w:noProof/>
                              <w:color w:val="000000"/>
                              <w:sz w:val="16"/>
                              <w:szCs w:val="16"/>
                            </w:rPr>
                          </w:pPr>
                          <w:r w:rsidRPr="00700360">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AD53B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0137F05E" w14:textId="5A0D01DD" w:rsidR="00700360" w:rsidRPr="00700360" w:rsidRDefault="00700360" w:rsidP="00700360">
                    <w:pPr>
                      <w:spacing w:after="0"/>
                      <w:rPr>
                        <w:rFonts w:ascii="Calibri" w:eastAsia="Calibri" w:hAnsi="Calibri" w:cs="Calibri"/>
                        <w:noProof/>
                        <w:color w:val="000000"/>
                        <w:sz w:val="16"/>
                        <w:szCs w:val="16"/>
                      </w:rPr>
                    </w:pPr>
                    <w:r w:rsidRPr="00700360">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52026" w14:textId="340D5964" w:rsidR="00324744" w:rsidRPr="007D6BD4" w:rsidRDefault="00324744" w:rsidP="00324744">
    <w:pPr>
      <w:pStyle w:val="Piedepgina"/>
      <w:tabs>
        <w:tab w:val="right" w:pos="10080"/>
        <w:tab w:val="right" w:pos="10800"/>
      </w:tabs>
      <w:rPr>
        <w:rFonts w:eastAsia="Calibri" w:cs="Times New Roman"/>
        <w:szCs w:val="22"/>
        <w:lang w:eastAsia="en-US"/>
      </w:rPr>
    </w:pPr>
    <w:r w:rsidRPr="007D6BD4">
      <w:rPr>
        <w:rFonts w:eastAsia="Calibri" w:cs="Times New Roman"/>
        <w:szCs w:val="22"/>
        <w:lang w:eastAsia="en-US"/>
      </w:rPr>
      <w:sym w:font="Symbol" w:char="F0E3"/>
    </w:r>
    <w:r w:rsidRPr="007D6BD4">
      <w:rPr>
        <w:rFonts w:eastAsia="Calibri" w:cs="Times New Roman"/>
        <w:szCs w:val="22"/>
        <w:lang w:eastAsia="en-US"/>
      </w:rPr>
      <w:t xml:space="preserve"> </w:t>
    </w:r>
    <w:sdt>
      <w:sdtPr>
        <w:rPr>
          <w:rFonts w:eastAsia="Calibri" w:cs="Times New Roman"/>
          <w:szCs w:val="22"/>
          <w:lang w:eastAsia="en-US"/>
        </w:rPr>
        <w:alias w:val="Comentarios"/>
        <w:tag w:val=""/>
        <w:id w:val="-1001883894"/>
        <w:dataBinding w:prefixMappings="xmlns:ns0='http://purl.org/dc/elements/1.1/' xmlns:ns1='http://schemas.openxmlformats.org/package/2006/metadata/core-properties' " w:xpath="/ns1:coreProperties[1]/ns0:description[1]" w:storeItemID="{6C3C8BC8-F283-45AE-878A-BAB7291924A1}"/>
        <w:text w:multiLine="1"/>
      </w:sdtPr>
      <w:sdtContent>
        <w:r w:rsidRPr="007D6BD4">
          <w:rPr>
            <w:rFonts w:eastAsia="Calibri" w:cs="Times New Roman"/>
            <w:szCs w:val="22"/>
            <w:lang w:eastAsia="en-US"/>
          </w:rPr>
          <w:t>2017</w:t>
        </w:r>
      </w:sdtContent>
    </w:sdt>
    <w:r w:rsidRPr="007D6BD4">
      <w:rPr>
        <w:rFonts w:eastAsia="Calibri" w:cs="Times New Roman"/>
        <w:szCs w:val="22"/>
        <w:lang w:eastAsia="en-US"/>
      </w:rPr>
      <w:t xml:space="preserve"> - 2022 Cisco y/o sus filiales. Todos los derechos reservados. Información pública de Cisco</w:t>
    </w:r>
    <w:r w:rsidRPr="007D6BD4">
      <w:rPr>
        <w:rFonts w:eastAsia="Calibri" w:cs="Times New Roman"/>
        <w:szCs w:val="22"/>
        <w:lang w:eastAsia="en-US"/>
      </w:rPr>
      <w:tab/>
      <w:t xml:space="preserve"> Página </w:t>
    </w:r>
    <w:r w:rsidRPr="007D6BD4">
      <w:rPr>
        <w:rFonts w:eastAsia="Calibri" w:cs="Times New Roman"/>
        <w:szCs w:val="22"/>
        <w:lang w:eastAsia="en-US"/>
      </w:rPr>
      <w:fldChar w:fldCharType="begin"/>
    </w:r>
    <w:r w:rsidRPr="007D6BD4">
      <w:rPr>
        <w:rFonts w:eastAsia="Calibri" w:cs="Times New Roman"/>
        <w:szCs w:val="22"/>
        <w:lang w:eastAsia="en-US"/>
      </w:rPr>
      <w:instrText xml:space="preserve"> PAGE </w:instrText>
    </w:r>
    <w:r w:rsidRPr="007D6BD4">
      <w:rPr>
        <w:rFonts w:eastAsia="Calibri" w:cs="Times New Roman"/>
        <w:szCs w:val="22"/>
        <w:lang w:eastAsia="en-US"/>
      </w:rPr>
      <w:fldChar w:fldCharType="separate"/>
    </w:r>
    <w:r w:rsidRPr="007D6BD4">
      <w:rPr>
        <w:rFonts w:eastAsia="Calibri" w:cs="Times New Roman"/>
        <w:lang w:eastAsia="en-US"/>
      </w:rPr>
      <w:t>1</w:t>
    </w:r>
    <w:r w:rsidRPr="007D6BD4">
      <w:rPr>
        <w:rFonts w:eastAsia="Calibri" w:cs="Times New Roman"/>
        <w:szCs w:val="22"/>
        <w:lang w:eastAsia="en-US"/>
      </w:rPr>
      <w:fldChar w:fldCharType="end"/>
    </w:r>
    <w:r w:rsidRPr="007D6BD4">
      <w:rPr>
        <w:rFonts w:eastAsia="Calibri" w:cs="Times New Roman"/>
        <w:szCs w:val="22"/>
        <w:lang w:eastAsia="en-US"/>
      </w:rPr>
      <w:t xml:space="preserve"> de </w:t>
    </w:r>
    <w:r w:rsidRPr="007D6BD4">
      <w:rPr>
        <w:rFonts w:eastAsia="Calibri" w:cs="Times New Roman"/>
        <w:szCs w:val="22"/>
        <w:lang w:eastAsia="en-US"/>
      </w:rPr>
      <w:fldChar w:fldCharType="begin"/>
    </w:r>
    <w:r w:rsidRPr="007D6BD4">
      <w:rPr>
        <w:rFonts w:eastAsia="Calibri" w:cs="Times New Roman"/>
        <w:szCs w:val="22"/>
        <w:lang w:eastAsia="en-US"/>
      </w:rPr>
      <w:instrText xml:space="preserve"> NUMPAGES  </w:instrText>
    </w:r>
    <w:r w:rsidRPr="007D6BD4">
      <w:rPr>
        <w:rFonts w:eastAsia="Calibri" w:cs="Times New Roman"/>
        <w:szCs w:val="22"/>
        <w:lang w:eastAsia="en-US"/>
      </w:rPr>
      <w:fldChar w:fldCharType="separate"/>
    </w:r>
    <w:r w:rsidRPr="007D6BD4">
      <w:rPr>
        <w:rFonts w:eastAsia="Calibri" w:cs="Times New Roman"/>
        <w:lang w:eastAsia="en-US"/>
      </w:rPr>
      <w:t>5</w:t>
    </w:r>
    <w:r w:rsidRPr="007D6BD4">
      <w:rPr>
        <w:rFonts w:eastAsia="Calibri" w:cs="Times New Roman"/>
        <w:szCs w:val="22"/>
        <w:lang w:eastAsia="en-US"/>
      </w:rPr>
      <w:fldChar w:fldCharType="end"/>
    </w:r>
    <w:r w:rsidRPr="007D6BD4">
      <w:rPr>
        <w:rFonts w:eastAsia="Calibri" w:cs="Times New Roman"/>
        <w:szCs w:val="22"/>
        <w:lang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689CC" w14:textId="400C545D" w:rsidR="00324744" w:rsidRPr="007D6BD4" w:rsidRDefault="00324744" w:rsidP="00324744">
    <w:pPr>
      <w:pStyle w:val="Piedepgina"/>
      <w:tabs>
        <w:tab w:val="right" w:pos="10080"/>
        <w:tab w:val="right" w:pos="10800"/>
      </w:tabs>
      <w:rPr>
        <w:rFonts w:eastAsia="Calibri" w:cs="Times New Roman"/>
        <w:szCs w:val="22"/>
        <w:lang w:eastAsia="en-US"/>
      </w:rPr>
    </w:pPr>
    <w:r w:rsidRPr="007D6BD4">
      <w:rPr>
        <w:rFonts w:eastAsia="Calibri" w:cs="Times New Roman"/>
        <w:szCs w:val="22"/>
        <w:lang w:eastAsia="en-US"/>
      </w:rPr>
      <w:sym w:font="Symbol" w:char="F0E3"/>
    </w:r>
    <w:r w:rsidRPr="007D6BD4">
      <w:rPr>
        <w:rFonts w:eastAsia="Calibri" w:cs="Times New Roman"/>
        <w:szCs w:val="22"/>
        <w:lang w:eastAsia="en-US"/>
      </w:rPr>
      <w:t xml:space="preserve"> </w:t>
    </w:r>
    <w:sdt>
      <w:sdtPr>
        <w:rPr>
          <w:rFonts w:eastAsia="Calibri" w:cs="Times New Roman"/>
          <w:szCs w:val="22"/>
          <w:lang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7D6BD4">
          <w:rPr>
            <w:rFonts w:eastAsia="Calibri" w:cs="Times New Roman"/>
            <w:szCs w:val="22"/>
            <w:lang w:eastAsia="en-US"/>
          </w:rPr>
          <w:t>2017</w:t>
        </w:r>
      </w:sdtContent>
    </w:sdt>
    <w:r w:rsidRPr="007D6BD4">
      <w:rPr>
        <w:rFonts w:eastAsia="Calibri" w:cs="Times New Roman"/>
        <w:szCs w:val="22"/>
        <w:lang w:eastAsia="en-US"/>
      </w:rPr>
      <w:t xml:space="preserve"> - 2022 Cisco y/o sus filiales. Todos los derechos reservados. Información pública de Cisco</w:t>
    </w:r>
    <w:r w:rsidRPr="007D6BD4">
      <w:rPr>
        <w:rFonts w:eastAsia="Calibri" w:cs="Times New Roman"/>
        <w:szCs w:val="22"/>
        <w:lang w:eastAsia="en-US"/>
      </w:rPr>
      <w:tab/>
      <w:t xml:space="preserve"> Página </w:t>
    </w:r>
    <w:r w:rsidRPr="007D6BD4">
      <w:rPr>
        <w:rFonts w:eastAsia="Calibri" w:cs="Times New Roman"/>
        <w:szCs w:val="22"/>
        <w:lang w:eastAsia="en-US"/>
      </w:rPr>
      <w:fldChar w:fldCharType="begin"/>
    </w:r>
    <w:r w:rsidRPr="007D6BD4">
      <w:rPr>
        <w:rFonts w:eastAsia="Calibri" w:cs="Times New Roman"/>
        <w:szCs w:val="22"/>
        <w:lang w:eastAsia="en-US"/>
      </w:rPr>
      <w:instrText xml:space="preserve"> PAGE </w:instrText>
    </w:r>
    <w:r w:rsidRPr="007D6BD4">
      <w:rPr>
        <w:rFonts w:eastAsia="Calibri" w:cs="Times New Roman"/>
        <w:szCs w:val="22"/>
        <w:lang w:eastAsia="en-US"/>
      </w:rPr>
      <w:fldChar w:fldCharType="separate"/>
    </w:r>
    <w:r w:rsidRPr="007D6BD4">
      <w:rPr>
        <w:rFonts w:eastAsia="Calibri" w:cs="Times New Roman"/>
        <w:szCs w:val="22"/>
        <w:lang w:eastAsia="en-US"/>
      </w:rPr>
      <w:t>1</w:t>
    </w:r>
    <w:r w:rsidRPr="007D6BD4">
      <w:rPr>
        <w:rFonts w:eastAsia="Calibri" w:cs="Times New Roman"/>
        <w:szCs w:val="22"/>
        <w:lang w:eastAsia="en-US"/>
      </w:rPr>
      <w:fldChar w:fldCharType="end"/>
    </w:r>
    <w:r w:rsidRPr="007D6BD4">
      <w:rPr>
        <w:rFonts w:eastAsia="Calibri" w:cs="Times New Roman"/>
        <w:szCs w:val="22"/>
        <w:lang w:eastAsia="en-US"/>
      </w:rPr>
      <w:t xml:space="preserve"> de </w:t>
    </w:r>
    <w:r w:rsidRPr="007D6BD4">
      <w:rPr>
        <w:rFonts w:eastAsia="Calibri" w:cs="Times New Roman"/>
        <w:szCs w:val="22"/>
        <w:lang w:eastAsia="en-US"/>
      </w:rPr>
      <w:fldChar w:fldCharType="begin"/>
    </w:r>
    <w:r w:rsidRPr="007D6BD4">
      <w:rPr>
        <w:rFonts w:eastAsia="Calibri" w:cs="Times New Roman"/>
        <w:szCs w:val="22"/>
        <w:lang w:eastAsia="en-US"/>
      </w:rPr>
      <w:instrText xml:space="preserve"> NUMPAGES  </w:instrText>
    </w:r>
    <w:r w:rsidRPr="007D6BD4">
      <w:rPr>
        <w:rFonts w:eastAsia="Calibri" w:cs="Times New Roman"/>
        <w:szCs w:val="22"/>
        <w:lang w:eastAsia="en-US"/>
      </w:rPr>
      <w:fldChar w:fldCharType="separate"/>
    </w:r>
    <w:r w:rsidRPr="007D6BD4">
      <w:rPr>
        <w:rFonts w:eastAsia="Calibri" w:cs="Times New Roman"/>
        <w:szCs w:val="22"/>
        <w:lang w:eastAsia="en-US"/>
      </w:rPr>
      <w:t>4</w:t>
    </w:r>
    <w:r w:rsidRPr="007D6BD4">
      <w:rPr>
        <w:rFonts w:eastAsia="Calibri" w:cs="Times New Roman"/>
        <w:szCs w:val="22"/>
        <w:lang w:eastAsia="en-US"/>
      </w:rPr>
      <w:fldChar w:fldCharType="end"/>
    </w:r>
    <w:r w:rsidRPr="007D6BD4">
      <w:rPr>
        <w:rFonts w:eastAsia="Calibri" w:cs="Times New Roman"/>
        <w:szCs w:val="22"/>
        <w:lang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4ACFA" w14:textId="77777777" w:rsidR="00695414" w:rsidRPr="007D6BD4" w:rsidRDefault="00695414" w:rsidP="007D5B6B">
      <w:pPr>
        <w:spacing w:before="0" w:after="0" w:line="240" w:lineRule="auto"/>
      </w:pPr>
      <w:r w:rsidRPr="007D6BD4">
        <w:separator/>
      </w:r>
    </w:p>
  </w:footnote>
  <w:footnote w:type="continuationSeparator" w:id="0">
    <w:p w14:paraId="51068373" w14:textId="77777777" w:rsidR="00695414" w:rsidRPr="007D6BD4" w:rsidRDefault="00695414" w:rsidP="007D5B6B">
      <w:pPr>
        <w:spacing w:before="0" w:after="0" w:line="240" w:lineRule="auto"/>
      </w:pPr>
      <w:r w:rsidRPr="007D6B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BD532" w14:textId="77777777" w:rsidR="00700360" w:rsidRDefault="007003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E1CD" w14:textId="31843545" w:rsidR="00AA2629" w:rsidRPr="007D6BD4" w:rsidRDefault="00AA2629" w:rsidP="00AA2629">
    <w:pPr>
      <w:pStyle w:val="PageHead"/>
      <w:pBdr>
        <w:bottom w:val="single" w:sz="18" w:space="1" w:color="auto"/>
      </w:pBdr>
      <w:tabs>
        <w:tab w:val="right" w:pos="10080"/>
      </w:tabs>
      <w:rPr>
        <w:rFonts w:eastAsia="Calibri" w:cs="Times New Roman"/>
        <w:bCs w:val="0"/>
        <w:szCs w:val="22"/>
        <w:lang w:eastAsia="en-US"/>
      </w:rPr>
    </w:pPr>
    <w:r w:rsidRPr="007D6BD4">
      <w:rPr>
        <w:rFonts w:eastAsia="Calibri" w:cs="Times New Roman"/>
        <w:bCs w:val="0"/>
        <w:szCs w:val="22"/>
        <w:lang w:eastAsia="en-US"/>
      </w:rPr>
      <w:t>Lab - Desarrollar Políticas y Procedimientos de Ciberseguridad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0507E" w14:textId="0129A58E" w:rsidR="007D5B6B" w:rsidRPr="007D6BD4" w:rsidRDefault="007D5B6B" w:rsidP="007D5B6B">
    <w:r w:rsidRPr="007D6BD4">
      <w:rPr>
        <w:noProof/>
      </w:rPr>
      <w:drawing>
        <wp:inline distT="0" distB="0" distL="0" distR="0" wp14:anchorId="35C0FB0C" wp14:editId="476BD99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16"/>
    <w:rsid w:val="0009474A"/>
    <w:rsid w:val="000B0885"/>
    <w:rsid w:val="001C0FA8"/>
    <w:rsid w:val="001F140A"/>
    <w:rsid w:val="00324744"/>
    <w:rsid w:val="0036504E"/>
    <w:rsid w:val="00424DC8"/>
    <w:rsid w:val="00535FC5"/>
    <w:rsid w:val="00596272"/>
    <w:rsid w:val="00640829"/>
    <w:rsid w:val="00695414"/>
    <w:rsid w:val="006E604C"/>
    <w:rsid w:val="00700360"/>
    <w:rsid w:val="0073287F"/>
    <w:rsid w:val="007D5B6B"/>
    <w:rsid w:val="007D6BD4"/>
    <w:rsid w:val="00806C12"/>
    <w:rsid w:val="009C7A16"/>
    <w:rsid w:val="00AA2629"/>
    <w:rsid w:val="00B166A3"/>
    <w:rsid w:val="00B65D3A"/>
    <w:rsid w:val="00B70078"/>
    <w:rsid w:val="00C2234C"/>
    <w:rsid w:val="00C533F7"/>
    <w:rsid w:val="00D00D4A"/>
    <w:rsid w:val="00D31C3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73BAB"/>
  <w15:chartTrackingRefBased/>
  <w15:docId w15:val="{40D1AB50-6683-414B-A28D-1DF5B492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s-419"/>
    </w:rPr>
  </w:style>
  <w:style w:type="paragraph" w:styleId="Ttulo1">
    <w:name w:val="heading 1"/>
    <w:basedOn w:val="Normal"/>
    <w:link w:val="Ttulo1Car"/>
    <w:uiPriority w:val="9"/>
    <w:qFormat/>
    <w:pPr>
      <w:keepNext/>
      <w:spacing w:before="240" w:after="120" w:line="240" w:lineRule="auto"/>
      <w:ind w:left="360" w:hanging="360"/>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link w:val="Ttulo5Car"/>
    <w:uiPriority w:val="9"/>
    <w:qFormat/>
    <w:pPr>
      <w:spacing w:before="240" w:line="240" w:lineRule="auto"/>
      <w:outlineLvl w:val="4"/>
    </w:pPr>
    <w:rPr>
      <w:b/>
      <w:bCs/>
      <w:i/>
      <w:iCs/>
      <w:sz w:val="26"/>
      <w:szCs w:val="26"/>
    </w:rPr>
  </w:style>
  <w:style w:type="paragraph" w:styleId="Ttulo6">
    <w:name w:val="heading 6"/>
    <w:basedOn w:val="Normal"/>
    <w:link w:val="Ttulo6Car"/>
    <w:uiPriority w:val="9"/>
    <w:qFormat/>
    <w:pPr>
      <w:spacing w:before="240" w:line="240" w:lineRule="auto"/>
      <w:outlineLvl w:val="5"/>
    </w:pPr>
    <w:rPr>
      <w:b/>
      <w:bCs/>
    </w:rPr>
  </w:style>
  <w:style w:type="paragraph" w:styleId="Ttulo7">
    <w:name w:val="heading 7"/>
    <w:basedOn w:val="Normal"/>
    <w:link w:val="Ttulo7Car"/>
    <w:uiPriority w:val="9"/>
    <w:qFormat/>
    <w:pPr>
      <w:spacing w:before="240" w:line="240" w:lineRule="auto"/>
      <w:outlineLvl w:val="6"/>
    </w:pPr>
    <w:rPr>
      <w:sz w:val="20"/>
      <w:szCs w:val="20"/>
    </w:rPr>
  </w:style>
  <w:style w:type="paragraph" w:styleId="Ttulo8">
    <w:name w:val="heading 8"/>
    <w:basedOn w:val="Normal"/>
    <w:link w:val="Ttulo8Car"/>
    <w:uiPriority w:val="9"/>
    <w:qFormat/>
    <w:pPr>
      <w:spacing w:before="240" w:line="240" w:lineRule="auto"/>
      <w:outlineLvl w:val="7"/>
    </w:pPr>
    <w:rPr>
      <w:i/>
      <w:iCs/>
      <w:sz w:val="20"/>
      <w:szCs w:val="20"/>
    </w:rPr>
  </w:style>
  <w:style w:type="paragraph" w:styleId="Ttulo9">
    <w:name w:val="heading 9"/>
    <w:basedOn w:val="Normal"/>
    <w:link w:val="Ttulo9Car"/>
    <w:uiPriority w:val="9"/>
    <w:qFormat/>
    <w:pPr>
      <w:spacing w:before="240" w:line="240" w:lineRule="auto"/>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character" w:customStyle="1" w:styleId="Ttulo5Car">
    <w:name w:val="Título 5 Car"/>
    <w:basedOn w:val="Fuentedeprrafopredeter"/>
    <w:link w:val="Ttulo5"/>
    <w:uiPriority w:val="9"/>
    <w:semiHidden/>
    <w:rPr>
      <w:rFonts w:ascii="Times New Roman" w:hAnsi="Times New Roman" w:cs="Times New Roman" w:hint="default"/>
      <w:b/>
      <w:bCs/>
      <w:i/>
      <w:iCs/>
    </w:rPr>
  </w:style>
  <w:style w:type="character" w:customStyle="1" w:styleId="Ttulo6Car">
    <w:name w:val="Título 6 Car"/>
    <w:basedOn w:val="Fuentedeprrafopredeter"/>
    <w:link w:val="Ttulo6"/>
    <w:uiPriority w:val="9"/>
    <w:semiHidden/>
    <w:rPr>
      <w:rFonts w:ascii="Times New Roman" w:hAnsi="Times New Roman" w:cs="Times New Roman" w:hint="default"/>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Ttulo7Car">
    <w:name w:val="Título 7 Car"/>
    <w:basedOn w:val="Fuentedeprrafopredeter"/>
    <w:link w:val="Ttulo7"/>
    <w:uiPriority w:val="9"/>
    <w:semiHidden/>
    <w:rPr>
      <w:rFonts w:ascii="Times New Roman" w:hAnsi="Times New Roman" w:cs="Times New Roman" w:hint="default"/>
    </w:rPr>
  </w:style>
  <w:style w:type="character" w:customStyle="1" w:styleId="Ttulo8Car">
    <w:name w:val="Título 8 Car"/>
    <w:basedOn w:val="Fuentedeprrafopredeter"/>
    <w:link w:val="Ttulo8"/>
    <w:uiPriority w:val="9"/>
    <w:semiHidden/>
    <w:rPr>
      <w:rFonts w:ascii="Times New Roman" w:hAnsi="Times New Roman" w:cs="Times New Roman" w:hint="default"/>
      <w:i/>
      <w:iCs/>
    </w:rPr>
  </w:style>
  <w:style w:type="character" w:customStyle="1" w:styleId="Ttulo9Car">
    <w:name w:val="Título 9 Car"/>
    <w:basedOn w:val="Fuentedeprrafopredeter"/>
    <w:link w:val="Ttulo9"/>
    <w:uiPriority w:val="9"/>
    <w:semiHidden/>
    <w:rPr>
      <w:rFonts w:ascii="Times New Roman" w:hAnsi="Times New Roman" w:cs="Times New Roman" w:hint="default"/>
    </w:rPr>
  </w:style>
  <w:style w:type="paragraph" w:styleId="ndice1">
    <w:name w:val="index 1"/>
    <w:basedOn w:val="Normal"/>
    <w:autoRedefine/>
    <w:uiPriority w:val="99"/>
    <w:semiHidden/>
    <w:unhideWhenUsed/>
    <w:pPr>
      <w:spacing w:before="0" w:after="0" w:line="240" w:lineRule="auto"/>
      <w:ind w:left="240" w:hanging="240"/>
    </w:pPr>
    <w:rPr>
      <w:sz w:val="20"/>
      <w:szCs w:val="20"/>
    </w:rPr>
  </w:style>
  <w:style w:type="paragraph" w:styleId="ndice2">
    <w:name w:val="index 2"/>
    <w:basedOn w:val="Normal"/>
    <w:autoRedefine/>
    <w:uiPriority w:val="99"/>
    <w:semiHidden/>
    <w:unhideWhenUsed/>
    <w:pPr>
      <w:spacing w:before="0" w:after="0" w:line="240" w:lineRule="auto"/>
      <w:ind w:left="480" w:hanging="240"/>
    </w:pPr>
    <w:rPr>
      <w:sz w:val="20"/>
      <w:szCs w:val="20"/>
    </w:rPr>
  </w:style>
  <w:style w:type="paragraph" w:styleId="ndice3">
    <w:name w:val="index 3"/>
    <w:basedOn w:val="Normal"/>
    <w:autoRedefine/>
    <w:uiPriority w:val="99"/>
    <w:semiHidden/>
    <w:unhideWhenUsed/>
    <w:pPr>
      <w:spacing w:before="0" w:after="0" w:line="240" w:lineRule="auto"/>
      <w:ind w:left="720" w:hanging="240"/>
    </w:pPr>
    <w:rPr>
      <w:sz w:val="20"/>
      <w:szCs w:val="20"/>
    </w:rPr>
  </w:style>
  <w:style w:type="paragraph" w:styleId="ndice4">
    <w:name w:val="index 4"/>
    <w:basedOn w:val="Normal"/>
    <w:autoRedefine/>
    <w:uiPriority w:val="99"/>
    <w:semiHidden/>
    <w:unhideWhenUsed/>
    <w:pPr>
      <w:spacing w:before="0" w:after="0" w:line="240" w:lineRule="auto"/>
      <w:ind w:left="960" w:hanging="240"/>
    </w:pPr>
    <w:rPr>
      <w:sz w:val="20"/>
      <w:szCs w:val="20"/>
    </w:rPr>
  </w:style>
  <w:style w:type="paragraph" w:styleId="ndice5">
    <w:name w:val="index 5"/>
    <w:basedOn w:val="Normal"/>
    <w:autoRedefine/>
    <w:uiPriority w:val="99"/>
    <w:semiHidden/>
    <w:unhideWhenUsed/>
    <w:pPr>
      <w:spacing w:before="0" w:after="0" w:line="240" w:lineRule="auto"/>
      <w:ind w:left="1200" w:hanging="240"/>
    </w:pPr>
    <w:rPr>
      <w:sz w:val="20"/>
      <w:szCs w:val="20"/>
    </w:rPr>
  </w:style>
  <w:style w:type="paragraph" w:styleId="ndice6">
    <w:name w:val="index 6"/>
    <w:basedOn w:val="Normal"/>
    <w:autoRedefine/>
    <w:uiPriority w:val="99"/>
    <w:semiHidden/>
    <w:unhideWhenUsed/>
    <w:pPr>
      <w:spacing w:before="0" w:after="0" w:line="240" w:lineRule="auto"/>
      <w:ind w:left="1440" w:hanging="240"/>
    </w:pPr>
    <w:rPr>
      <w:sz w:val="20"/>
      <w:szCs w:val="20"/>
    </w:rPr>
  </w:style>
  <w:style w:type="paragraph" w:styleId="ndice7">
    <w:name w:val="index 7"/>
    <w:basedOn w:val="Normal"/>
    <w:autoRedefine/>
    <w:uiPriority w:val="99"/>
    <w:semiHidden/>
    <w:unhideWhenUsed/>
    <w:pPr>
      <w:spacing w:before="0" w:after="0" w:line="240" w:lineRule="auto"/>
      <w:ind w:left="1680" w:hanging="240"/>
    </w:pPr>
    <w:rPr>
      <w:sz w:val="20"/>
      <w:szCs w:val="20"/>
    </w:rPr>
  </w:style>
  <w:style w:type="paragraph" w:styleId="ndice8">
    <w:name w:val="index 8"/>
    <w:basedOn w:val="Normal"/>
    <w:autoRedefine/>
    <w:uiPriority w:val="99"/>
    <w:semiHidden/>
    <w:unhideWhenUsed/>
    <w:pPr>
      <w:spacing w:before="0" w:after="0" w:line="240" w:lineRule="auto"/>
      <w:ind w:left="1920" w:hanging="240"/>
    </w:pPr>
    <w:rPr>
      <w:sz w:val="20"/>
      <w:szCs w:val="20"/>
    </w:rPr>
  </w:style>
  <w:style w:type="paragraph" w:styleId="ndice9">
    <w:name w:val="index 9"/>
    <w:basedOn w:val="Normal"/>
    <w:autoRedefine/>
    <w:uiPriority w:val="99"/>
    <w:semiHidden/>
    <w:unhideWhenUsed/>
    <w:pPr>
      <w:spacing w:before="0" w:after="0" w:line="240" w:lineRule="auto"/>
      <w:ind w:left="2160" w:hanging="240"/>
    </w:pPr>
    <w:rPr>
      <w:sz w:val="20"/>
      <w:szCs w:val="20"/>
    </w:rPr>
  </w:style>
  <w:style w:type="paragraph" w:styleId="TDC1">
    <w:name w:val="toc 1"/>
    <w:basedOn w:val="Normal"/>
    <w:autoRedefine/>
    <w:uiPriority w:val="39"/>
    <w:semiHidden/>
    <w:unhideWhenUsed/>
    <w:pPr>
      <w:spacing w:before="0" w:after="0" w:line="240" w:lineRule="auto"/>
    </w:pPr>
    <w:rPr>
      <w:sz w:val="20"/>
      <w:szCs w:val="20"/>
    </w:rPr>
  </w:style>
  <w:style w:type="paragraph" w:styleId="TDC2">
    <w:name w:val="toc 2"/>
    <w:basedOn w:val="Normal"/>
    <w:autoRedefine/>
    <w:uiPriority w:val="39"/>
    <w:semiHidden/>
    <w:unhideWhenUsed/>
    <w:pPr>
      <w:spacing w:before="0" w:after="0" w:line="240" w:lineRule="auto"/>
      <w:ind w:left="240"/>
    </w:pPr>
    <w:rPr>
      <w:sz w:val="20"/>
      <w:szCs w:val="20"/>
    </w:rPr>
  </w:style>
  <w:style w:type="paragraph" w:styleId="TDC3">
    <w:name w:val="toc 3"/>
    <w:basedOn w:val="Normal"/>
    <w:autoRedefine/>
    <w:uiPriority w:val="39"/>
    <w:semiHidden/>
    <w:unhideWhenUsed/>
    <w:pPr>
      <w:spacing w:before="0" w:after="0" w:line="240" w:lineRule="auto"/>
      <w:ind w:left="480"/>
    </w:pPr>
    <w:rPr>
      <w:sz w:val="20"/>
      <w:szCs w:val="20"/>
    </w:rPr>
  </w:style>
  <w:style w:type="paragraph" w:styleId="TDC4">
    <w:name w:val="toc 4"/>
    <w:basedOn w:val="Normal"/>
    <w:autoRedefine/>
    <w:uiPriority w:val="39"/>
    <w:semiHidden/>
    <w:unhideWhenUsed/>
    <w:pPr>
      <w:spacing w:before="0" w:after="0" w:line="240" w:lineRule="auto"/>
      <w:ind w:left="720"/>
    </w:pPr>
    <w:rPr>
      <w:sz w:val="20"/>
      <w:szCs w:val="20"/>
    </w:rPr>
  </w:style>
  <w:style w:type="paragraph" w:styleId="TDC5">
    <w:name w:val="toc 5"/>
    <w:basedOn w:val="Normal"/>
    <w:autoRedefine/>
    <w:uiPriority w:val="39"/>
    <w:semiHidden/>
    <w:unhideWhenUsed/>
    <w:pPr>
      <w:spacing w:before="0" w:after="0" w:line="240" w:lineRule="auto"/>
      <w:ind w:left="960"/>
    </w:pPr>
    <w:rPr>
      <w:sz w:val="20"/>
      <w:szCs w:val="20"/>
    </w:rPr>
  </w:style>
  <w:style w:type="paragraph" w:styleId="TDC6">
    <w:name w:val="toc 6"/>
    <w:basedOn w:val="Normal"/>
    <w:autoRedefine/>
    <w:uiPriority w:val="39"/>
    <w:semiHidden/>
    <w:unhideWhenUsed/>
    <w:pPr>
      <w:spacing w:before="0" w:after="0" w:line="240" w:lineRule="auto"/>
      <w:ind w:left="1200"/>
    </w:pPr>
    <w:rPr>
      <w:sz w:val="20"/>
      <w:szCs w:val="20"/>
    </w:rPr>
  </w:style>
  <w:style w:type="paragraph" w:styleId="TDC7">
    <w:name w:val="toc 7"/>
    <w:basedOn w:val="Normal"/>
    <w:autoRedefine/>
    <w:uiPriority w:val="39"/>
    <w:semiHidden/>
    <w:unhideWhenUsed/>
    <w:pPr>
      <w:spacing w:before="0" w:after="0" w:line="240" w:lineRule="auto"/>
      <w:ind w:left="1440"/>
    </w:pPr>
    <w:rPr>
      <w:sz w:val="20"/>
      <w:szCs w:val="20"/>
    </w:rPr>
  </w:style>
  <w:style w:type="paragraph" w:styleId="TDC8">
    <w:name w:val="toc 8"/>
    <w:basedOn w:val="Normal"/>
    <w:autoRedefine/>
    <w:uiPriority w:val="39"/>
    <w:semiHidden/>
    <w:unhideWhenUsed/>
    <w:pPr>
      <w:spacing w:before="0" w:after="0" w:line="240" w:lineRule="auto"/>
      <w:ind w:left="1680"/>
    </w:pPr>
    <w:rPr>
      <w:sz w:val="20"/>
      <w:szCs w:val="20"/>
    </w:rPr>
  </w:style>
  <w:style w:type="paragraph" w:styleId="TDC9">
    <w:name w:val="toc 9"/>
    <w:basedOn w:val="Normal"/>
    <w:autoRedefine/>
    <w:uiPriority w:val="39"/>
    <w:semiHidden/>
    <w:unhideWhenUsed/>
    <w:pPr>
      <w:spacing w:before="0" w:after="0" w:line="240" w:lineRule="auto"/>
      <w:ind w:left="1920"/>
    </w:pPr>
    <w:rPr>
      <w:sz w:val="20"/>
      <w:szCs w:val="20"/>
    </w:rPr>
  </w:style>
  <w:style w:type="paragraph" w:styleId="Textonotapie">
    <w:name w:val="footnote text"/>
    <w:basedOn w:val="Normal"/>
    <w:link w:val="TextonotapieCar"/>
    <w:uiPriority w:val="99"/>
    <w:semiHidden/>
    <w:unhideWhenUse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Pr>
      <w:rFonts w:ascii="Times New Roman" w:hAnsi="Times New Roman" w:cs="Times New Roman" w:hint="defaul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dendice">
    <w:name w:val="index heading"/>
    <w:basedOn w:val="Normal"/>
    <w:uiPriority w:val="99"/>
    <w:semiHidden/>
    <w:unhideWhenUsed/>
    <w:pPr>
      <w:spacing w:before="0" w:after="0" w:line="240" w:lineRule="auto"/>
    </w:pPr>
    <w:rPr>
      <w:b/>
      <w:bCs/>
      <w:sz w:val="20"/>
      <w:szCs w:val="20"/>
    </w:rPr>
  </w:style>
  <w:style w:type="paragraph" w:styleId="Tabladeilustraciones">
    <w:name w:val="table of figures"/>
    <w:basedOn w:val="Normal"/>
    <w:uiPriority w:val="99"/>
    <w:semiHidden/>
    <w:unhideWhenUsed/>
    <w:pPr>
      <w:spacing w:before="0" w:after="0" w:line="240" w:lineRule="auto"/>
      <w:ind w:left="480" w:hanging="480"/>
    </w:pPr>
    <w:rPr>
      <w:sz w:val="20"/>
      <w:szCs w:val="20"/>
    </w:rPr>
  </w:style>
  <w:style w:type="paragraph" w:styleId="Textonotaalfinal">
    <w:name w:val="endnote text"/>
    <w:basedOn w:val="Normal"/>
    <w:link w:val="TextonotaalfinalCar"/>
    <w:uiPriority w:val="99"/>
    <w:semiHidden/>
    <w:unhideWhenUse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Pr>
      <w:rFonts w:ascii="Times New Roman" w:hAnsi="Times New Roman" w:cs="Times New Roman" w:hint="default"/>
    </w:rPr>
  </w:style>
  <w:style w:type="paragraph" w:styleId="Textoconsangra">
    <w:name w:val="table of authorities"/>
    <w:basedOn w:val="Normal"/>
    <w:uiPriority w:val="99"/>
    <w:semiHidden/>
    <w:unhideWhenUsed/>
    <w:pPr>
      <w:spacing w:before="0" w:after="0" w:line="240" w:lineRule="auto"/>
      <w:ind w:left="240" w:hanging="240"/>
    </w:pPr>
    <w:rPr>
      <w:sz w:val="20"/>
      <w:szCs w:val="20"/>
    </w:rPr>
  </w:style>
  <w:style w:type="paragraph" w:styleId="Textomacro">
    <w:name w:val="macro"/>
    <w:basedOn w:val="Normal"/>
    <w:link w:val="TextomacroCar"/>
    <w:uiPriority w:val="99"/>
    <w:semiHidden/>
    <w:unhideWhenUsed/>
    <w:pPr>
      <w:spacing w:before="0" w:after="0" w:line="240" w:lineRule="auto"/>
    </w:pPr>
    <w:rPr>
      <w:rFonts w:ascii="Courier New" w:hAnsi="Courier New" w:cs="Courier New"/>
      <w:sz w:val="20"/>
      <w:szCs w:val="20"/>
    </w:rPr>
  </w:style>
  <w:style w:type="character" w:customStyle="1" w:styleId="TextomacroCar">
    <w:name w:val="Texto macro Car"/>
    <w:basedOn w:val="Fuentedeprrafopredeter"/>
    <w:link w:val="Textomacro"/>
    <w:uiPriority w:val="99"/>
    <w:semiHidden/>
    <w:rPr>
      <w:rFonts w:ascii="Courier New" w:hAnsi="Courier New" w:cs="Courier New" w:hint="default"/>
    </w:rPr>
  </w:style>
  <w:style w:type="paragraph" w:styleId="Encabezadodelista">
    <w:name w:val="toa heading"/>
    <w:basedOn w:val="Normal"/>
    <w:uiPriority w:val="99"/>
    <w:semiHidden/>
    <w:unhideWhenUsed/>
    <w:pPr>
      <w:spacing w:before="120" w:after="0" w:line="240" w:lineRule="auto"/>
    </w:pPr>
    <w:rPr>
      <w:b/>
      <w:bCs/>
      <w:sz w:val="20"/>
      <w:szCs w:val="20"/>
    </w:rPr>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Textoindependiente">
    <w:name w:val="Body Text"/>
    <w:basedOn w:val="Normal"/>
    <w:link w:val="TextoindependienteCar"/>
    <w:uiPriority w:val="99"/>
    <w:semiHidden/>
    <w:unhideWhenUsed/>
    <w:pPr>
      <w:spacing w:before="120" w:after="120" w:line="240" w:lineRule="auto"/>
    </w:pPr>
    <w:rPr>
      <w:sz w:val="20"/>
      <w:szCs w:val="20"/>
    </w:rPr>
  </w:style>
  <w:style w:type="character" w:customStyle="1" w:styleId="TextoindependienteCar">
    <w:name w:val="Texto independiente Car"/>
    <w:basedOn w:val="Fuentedeprrafopredeter"/>
    <w:link w:val="Textoindependiente"/>
    <w:uiPriority w:val="99"/>
    <w:semiHidden/>
    <w:rPr>
      <w:rFonts w:ascii="Times New Roman" w:hAnsi="Times New Roman" w:cs="Times New Roman" w:hint="default"/>
    </w:rPr>
  </w:style>
  <w:style w:type="paragraph" w:styleId="Mapadeldocumento">
    <w:name w:val="Document Map"/>
    <w:basedOn w:val="Normal"/>
    <w:link w:val="MapadeldocumentoCar"/>
    <w:uiPriority w:val="99"/>
    <w:semiHidden/>
    <w:unhideWhenUse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Pr>
      <w:rFonts w:ascii="Tahoma" w:hAnsi="Tahoma" w:cs="Tahoma" w:hint="default"/>
    </w:rPr>
  </w:style>
  <w:style w:type="paragraph" w:styleId="Asuntodelcomentario">
    <w:name w:val="annotation subject"/>
    <w:basedOn w:val="Normal"/>
    <w:link w:val="AsuntodelcomentarioCar"/>
    <w:uiPriority w:val="99"/>
    <w:semiHidden/>
    <w:unhideWhenUsed/>
    <w:rPr>
      <w:b/>
      <w:bCs/>
      <w:sz w:val="20"/>
      <w:szCs w:val="20"/>
    </w:rPr>
  </w:style>
  <w:style w:type="character" w:customStyle="1" w:styleId="AsuntodelcomentarioCar">
    <w:name w:val="Asunto del comentario Car"/>
    <w:basedOn w:val="Fuentedeprrafopredeter"/>
    <w:link w:val="Asuntodelcomentario"/>
    <w:uiPriority w:val="99"/>
    <w:semiHidden/>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hint="default"/>
    </w:rPr>
  </w:style>
  <w:style w:type="character" w:customStyle="1" w:styleId="PrrafodelistaCar">
    <w:name w:val="Párrafo de lista Car"/>
    <w:basedOn w:val="Fuentedeprrafopredeter"/>
    <w:link w:val="Prrafodelista"/>
    <w:rPr>
      <w:rFonts w:ascii="Century Schoolbook" w:hAnsi="Century Schoolbook" w:hint="default"/>
    </w:rPr>
  </w:style>
  <w:style w:type="paragraph" w:styleId="Prrafodelista">
    <w:name w:val="List Paragraph"/>
    <w:basedOn w:val="Normal"/>
    <w:link w:val="PrrafodelistaCar"/>
    <w:uiPriority w:val="34"/>
    <w:qFormat/>
    <w:pPr>
      <w:spacing w:before="0" w:after="0" w:line="240" w:lineRule="auto"/>
      <w:ind w:left="360" w:hanging="360"/>
    </w:pPr>
    <w:rPr>
      <w:rFonts w:ascii="Century Schoolbook" w:hAnsi="Century Schoolbook" w:cs="Times New Roman"/>
      <w:sz w:val="24"/>
      <w:szCs w:val="24"/>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Fuentedeprrafopredeter"/>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Fuentedeprrafopredeter"/>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Fuentedeprrafopredeter"/>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Fuentedeprrafopredeter"/>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Fuentedeprrafopredeter"/>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Textodelmarcadordeposicin">
    <w:name w:val="Placeholder Text"/>
    <w:basedOn w:val="Fuentedeprrafopredeter"/>
    <w:uiPriority w:val="99"/>
    <w:semiHidden/>
    <w:rPr>
      <w:color w:val="80808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Heading1Gray">
    <w:name w:val="Heading 1 Gray"/>
    <w:basedOn w:val="Fuentedeprrafopredeter"/>
    <w:rPr>
      <w:rFonts w:ascii="Arial" w:hAnsi="Arial" w:cs="Arial" w:hint="default"/>
      <w:b w:val="0"/>
      <w:bCs w:val="0"/>
      <w:bdr w:val="none" w:sz="0" w:space="0" w:color="auto" w:frame="1"/>
      <w:shd w:val="clear" w:color="auto" w:fill="D9D9D9"/>
    </w:rPr>
  </w:style>
  <w:style w:type="character" w:customStyle="1" w:styleId="DevConfigGray">
    <w:name w:val="DevConfig Gray"/>
    <w:basedOn w:val="Fuentedeprrafopredeter"/>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Fuentedeprrafopredeter"/>
    <w:rPr>
      <w:rFonts w:ascii="Arial" w:hAnsi="Arial" w:cs="Arial" w:hint="default"/>
      <w:b w:val="0"/>
      <w:bCs w:val="0"/>
      <w:bdr w:val="none" w:sz="0" w:space="0" w:color="auto" w:frame="1"/>
      <w:shd w:val="clear" w:color="auto" w:fill="D9D9D9"/>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character" w:customStyle="1" w:styleId="DnTbold">
    <w:name w:val="DnT bold"/>
    <w:basedOn w:val="Fuentedeprrafopredeter"/>
    <w:rPr>
      <w:rFonts w:ascii="Arial" w:hAnsi="Arial" w:cs="Arial" w:hint="default"/>
      <w:b/>
      <w:bCs/>
    </w:rPr>
  </w:style>
  <w:style w:type="character" w:customStyle="1" w:styleId="DnTnobold">
    <w:name w:val="DnT no bold"/>
    <w:basedOn w:val="Fuentedeprrafopredete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731702">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olarwindsmsp.com/content/computer-security-vulnerabilitieshttps://www.n-able.com/features/computer-security-vulnerabilities" TargetMode="External"/><Relationship Id="rId13" Type="http://schemas.openxmlformats.org/officeDocument/2006/relationships/hyperlink" Target="https://www.sans.org/information-security-policy/"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https://youtu.be/ZlKgMUOpMf8" TargetMode="External"/><Relationship Id="rId12" Type="http://schemas.openxmlformats.org/officeDocument/2006/relationships/hyperlink" Target="https://www.n-able.com/features/computer-security-vulnerabilities"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www.sans.org/security-resources/policies/" TargetMode="External"/><Relationship Id="rId11" Type="http://schemas.openxmlformats.org/officeDocument/2006/relationships/hyperlink" Target="https://youtu.be/ZlKgMUOpMf8" TargetMode="External"/><Relationship Id="rId5" Type="http://schemas.openxmlformats.org/officeDocument/2006/relationships/endnotes" Target="endnotes.xml"/><Relationship Id="rId15" Type="http://schemas.openxmlformats.org/officeDocument/2006/relationships/hyperlink" Target="https://www.sans.org/reading-room/whitepapers/policyissues/technical-writing-security-policies-easy-steps-492" TargetMode="External"/><Relationship Id="rId23" Type="http://schemas.openxmlformats.org/officeDocument/2006/relationships/theme" Target="theme/theme1.xml"/><Relationship Id="rId10" Type="http://schemas.openxmlformats.org/officeDocument/2006/relationships/hyperlink" Target="https://www.sans.org/reading-room/whitepapers/policyissues/technical-writing-security-policies-easy-steps-492"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sans.org/reading-room/whitepapers/policyissues/information-security-policy-development-guide-large-small-companies-1331" TargetMode="External"/><Relationship Id="rId14" Type="http://schemas.openxmlformats.org/officeDocument/2006/relationships/hyperlink" Target="https://www.sans.org/reading-room/whitepapers/policyissues/information-security-policy-development-guide-large-small-companies-1331"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1651</Words>
  <Characters>9084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Lab - Desarrollar Políticas y Procedimientos de Ciberseguridad</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Desarrollar Políticas y Procedimientos de Ciberseguridad</dc:title>
  <dc:subject/>
  <dc:creator>Shubham Shinde (aptlogica)</dc:creator>
  <cp:keywords/>
  <dc:description>2017</dc:description>
  <cp:lastModifiedBy>Luis Vargas Gonzalez</cp:lastModifiedBy>
  <cp:revision>2</cp:revision>
  <dcterms:created xsi:type="dcterms:W3CDTF">2025-06-19T23:48:00Z</dcterms:created>
  <dcterms:modified xsi:type="dcterms:W3CDTF">2025-06-19T23:48:00Z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990b2b84e7b4f305c013b428284a91664d700f97f85453064a86e4a2a090c6e4</vt:lpwstr>
  </property>
  <property fmtid="{D5CDD505-2E9C-101B-9397-08002B2CF9AE}" pid="17" name="ClassificationContentMarkingFooterShapeIds">
    <vt:lpwstr>6107689a,63aeaba1,3ddac733</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2024-08-07T20:59:30Z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e0a69ce5-fce8-4748-ae77-812872264744</vt:lpwstr>
  </property>
  <property fmtid="{D5CDD505-2E9C-101B-9397-08002B2CF9AE}" pid="26" name="MSIP_Label_c8f49a32-fde3-48a5-9266-b5b0972a22dc_ContentBits">
    <vt:lpwstr>2</vt:lpwstr>
  </property>
</Properties>
</file>