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(Universidad del Perú, DECANA DE AMÉRICA)</w:t>
      </w:r>
      <w:bookmarkStart w:id="0" w:name="_GoBack"/>
      <w:bookmarkEnd w:id="0"/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FACULTAD DE INGENIERÍA DE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SISTEMAS E INFORMÁTICA</w:t>
      </w:r>
    </w:p>
    <w:tbl>
      <w:tblPr>
        <w:tblW w:w="6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D97B58" w:rsidRPr="00282E93" w:rsidTr="006F1D33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B58" w:rsidRPr="00282E93" w:rsidRDefault="00D97B58" w:rsidP="006F1D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B58" w:rsidRPr="00282E93" w:rsidRDefault="00D97B58" w:rsidP="006F1D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B58" w:rsidRPr="00282E93" w:rsidTr="006F1D33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B58" w:rsidRPr="00282E93" w:rsidRDefault="00D97B58" w:rsidP="006F1D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B58" w:rsidRPr="00282E93" w:rsidRDefault="00D97B58" w:rsidP="006F1D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B36FA94" wp14:editId="4737E67E">
                  <wp:extent cx="1962150" cy="2171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PLAN DE GESTIÓN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CALIDAD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Curso: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GESTIÓN DE CONFIGURACIÓN Y MANTENIMIENTO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Profesora: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ab/>
        <w:t>WONG PORTILLO, LENIS ROSSI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Alumnos: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ANTAURCO ARAGÓN, GABRIEL GIANCARLO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ARROYO ROMO, ALISSON KARINA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BARBIERI LIZAMA, GIORDANO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CASAS RIME JHORDAN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MOYA BRAMON, DONADONI MIGUEL ANGEL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LUCAS JOHN ALEX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TAQUIRE, LUIS ANTONIO</w:t>
      </w:r>
    </w:p>
    <w:p w:rsidR="00D97B58" w:rsidRPr="00282E93" w:rsidRDefault="00D97B58" w:rsidP="00D97B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YAURI MARTINEZ, LUIS DAVID</w:t>
      </w:r>
    </w:p>
    <w:p w:rsidR="00D97B58" w:rsidRPr="00282E93" w:rsidRDefault="00D97B58" w:rsidP="00D97B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97B58" w:rsidRDefault="00D97B58" w:rsidP="00D97B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Default="00D97B58" w:rsidP="00D97B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Default="00D97B58" w:rsidP="00D97B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Default="00D97B58" w:rsidP="00D97B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Default="00D97B58" w:rsidP="00D97B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97B58" w:rsidRPr="00282E93" w:rsidRDefault="00D97B58" w:rsidP="00D97B5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Ciudad Universitaria, 09 de octubre del 2019</w:t>
      </w:r>
    </w:p>
    <w:p w:rsidR="002F73F3" w:rsidRDefault="002F73F3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D97B58" w:rsidRDefault="00D97B58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2F73F3" w:rsidRDefault="002F73F3"/>
    <w:p w:rsidR="00685773" w:rsidRDefault="00685773"/>
    <w:p w:rsidR="002F73F3" w:rsidRDefault="002F73F3"/>
    <w:p w:rsidR="002F73F3" w:rsidRDefault="006830F0">
      <w:pPr>
        <w:rPr>
          <w:b/>
          <w:color w:val="365F91"/>
          <w:sz w:val="32"/>
          <w:szCs w:val="32"/>
          <w:lang w:val="es-ES"/>
        </w:rPr>
      </w:pPr>
      <w:r>
        <w:rPr>
          <w:b/>
          <w:noProof/>
          <w:color w:val="365F91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C12034D">
                <wp:simplePos x="0" y="0"/>
                <wp:positionH relativeFrom="column">
                  <wp:posOffset>6630670</wp:posOffset>
                </wp:positionH>
                <wp:positionV relativeFrom="paragraph">
                  <wp:posOffset>4724400</wp:posOffset>
                </wp:positionV>
                <wp:extent cx="2944495" cy="296545"/>
                <wp:effectExtent l="0" t="0" r="0" b="0"/>
                <wp:wrapNone/>
                <wp:docPr id="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720" cy="29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F73F3" w:rsidRDefault="006830F0">
                            <w:pPr>
                              <w:pStyle w:val="Contenidodelmarco"/>
                              <w:spacing w:line="273" w:lineRule="auto"/>
                            </w:pPr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DATE  \</w:t>
                            </w:r>
                            <w:proofErr w:type="gramEnd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@ "</w:t>
                            </w:r>
                            <w:proofErr w:type="spellStart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"  \* MERGEFORMAT 2019</w:t>
                            </w:r>
                            <w:r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:rsidR="002F73F3" w:rsidRDefault="002F73F3">
                            <w:pPr>
                              <w:pStyle w:val="Contenidodelmarco"/>
                              <w:spacing w:line="273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2034D" id="Rectángulo 15" o:spid="_x0000_s1026" style="position:absolute;margin-left:522.1pt;margin-top:372pt;width:231.85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otzgEAAPADAAAOAAAAZHJzL2Uyb0RvYy54bWysU8GO0zAQvSPxD5bv1G1ggUZNV4jVckGw&#10;2oUPcB07sWR7LNtt0s/hW/gxxk6aXeC0iIszHs97M/NmsrserSEnGaIG19DNak2JdAJa7bqGfv92&#10;++o9JTFx13IDTjb0LCO93r98sRt8LSvowbQyECRxsR58Q/uUfM1YFL20PK7AS4ePCoLlCa+hY23g&#10;A7Jbw6r1+i0bILQ+gJAxovdmeqT7wq+UFOmrUlEmYhqKtaVyhnIe8sn2O153gftei7kM/g9VWK4d&#10;Jl2obnji5Bj0X1RWiwARVFoJsAyU0kKWHrCbzfqPbh567mXpBcWJfpEp/j9a8eV0F4hucXaUOG5x&#10;RPco2s8frjsaIJurrNDgY42BD/4uzLeIZm53VMHmLzZCxqLqeVFVjokIdFbbN6/fVSi+wLdqe7VF&#10;G2nYI9qHmD5JsCQbDQ1YQBGTnz7HNIVeQnIyB7faGPTz2rjfHMiZPSwXPJVYrHQ2coq+lwqbLZVm&#10;RxShO3w0gUwbgSuLZV72opAhIAcqTPhM7AzJaFkW8Zn4BVTyg0sL3moHoUj4pLtspvEwzgM6QHue&#10;RuTgwzGB0kXIHHV5KirhWpVRzL9A3tun96Ll44+6/wUAAP//AwBQSwMEFAAGAAgAAAAhAGY9K0Hi&#10;AAAADQEAAA8AAABkcnMvZG93bnJldi54bWxMj0FLw0AQhe+C/2EZwYvYXUs0NmZTpCAWKRRT7Xmb&#10;jEkwO5tmt0n8905PenxvPt68ly4n24oBe9840nA3UyCQClc2VGn42L3cPoLwwVBpWkeo4Qc9LLPL&#10;i9QkpRvpHYc8VIJDyCdGQx1Cl0jpixqt8TPXIfHty/XWBJZ9JcvejBxuWzlX6kFa0xB/qE2HqxqL&#10;7/xkNYzFdtjvNq9ye7NfOzquj6v8803r66vp+QlEwCn8wXCuz9Uh404Hd6LSi5a1iqI5sxriKOJV&#10;Z+RexQsQB7YWKgaZpfL/iuwXAAD//wMAUEsBAi0AFAAGAAgAAAAhALaDOJL+AAAA4QEAABMAAAAA&#10;AAAAAAAAAAAAAAAAAFtDb250ZW50X1R5cGVzXS54bWxQSwECLQAUAAYACAAAACEAOP0h/9YAAACU&#10;AQAACwAAAAAAAAAAAAAAAAAvAQAAX3JlbHMvLnJlbHNQSwECLQAUAAYACAAAACEA4riKLc4BAADw&#10;AwAADgAAAAAAAAAAAAAAAAAuAgAAZHJzL2Uyb0RvYy54bWxQSwECLQAUAAYACAAAACEAZj0rQeIA&#10;AAANAQAADwAAAAAAAAAAAAAAAAAoBAAAZHJzL2Rvd25yZXYueG1sUEsFBgAAAAAEAAQA8wAAADcF&#10;AAAAAA==&#10;" filled="f" stroked="f">
                <v:textbox>
                  <w:txbxContent>
                    <w:p w:rsidR="002F73F3" w:rsidRDefault="006830F0">
                      <w:pPr>
                        <w:pStyle w:val="Contenidodelmarco"/>
                        <w:spacing w:line="273" w:lineRule="auto"/>
                      </w:pPr>
                      <w:r>
                        <w:rPr>
                          <w:i/>
                          <w:color w:val="80808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808080"/>
                          <w:sz w:val="28"/>
                        </w:rPr>
                        <w:t>DATE  \</w:t>
                      </w:r>
                      <w:proofErr w:type="gramEnd"/>
                      <w:r>
                        <w:rPr>
                          <w:i/>
                          <w:color w:val="808080"/>
                          <w:sz w:val="28"/>
                        </w:rPr>
                        <w:t>@ "</w:t>
                      </w:r>
                      <w:proofErr w:type="spellStart"/>
                      <w:r>
                        <w:rPr>
                          <w:i/>
                          <w:color w:val="808080"/>
                          <w:sz w:val="28"/>
                        </w:rPr>
                        <w:t>yyyy</w:t>
                      </w:r>
                      <w:proofErr w:type="spellEnd"/>
                      <w:r>
                        <w:rPr>
                          <w:i/>
                          <w:color w:val="808080"/>
                          <w:sz w:val="28"/>
                        </w:rPr>
                        <w:t>"  \* MERGEFORMAT 2019</w:t>
                      </w:r>
                      <w:r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:rsidR="002F73F3" w:rsidRDefault="002F73F3">
                      <w:pPr>
                        <w:pStyle w:val="Contenidodelmarco"/>
                        <w:spacing w:line="273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2F73F3" w:rsidRDefault="006830F0">
      <w:pPr>
        <w:jc w:val="center"/>
        <w:rPr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lastRenderedPageBreak/>
        <w:t>PLAN DE GESTIÓN DE CALIDAD</w:t>
      </w:r>
    </w:p>
    <w:p w:rsidR="002F73F3" w:rsidRDefault="006830F0">
      <w:pPr>
        <w:rPr>
          <w:b/>
        </w:rPr>
      </w:pPr>
      <w:r>
        <w:t xml:space="preserve">     </w:t>
      </w:r>
    </w:p>
    <w:p w:rsidR="002F73F3" w:rsidRDefault="006830F0">
      <w:r>
        <w:rPr>
          <w:b/>
        </w:rPr>
        <w:t xml:space="preserve">Título del proyecto: </w:t>
      </w:r>
      <w:r>
        <w:t xml:space="preserve">Sistema de </w:t>
      </w:r>
      <w:r w:rsidR="00685773">
        <w:t>Aula Virtual</w:t>
      </w:r>
      <w:r w:rsidR="00D97B58">
        <w:t xml:space="preserve"> (SAV)</w:t>
      </w:r>
    </w:p>
    <w:p w:rsidR="002F73F3" w:rsidRDefault="006830F0">
      <w:pPr>
        <w:rPr>
          <w:b/>
        </w:rPr>
      </w:pPr>
      <w:r>
        <w:t xml:space="preserve">     </w:t>
      </w:r>
    </w:p>
    <w:p w:rsidR="002F73F3" w:rsidRDefault="006830F0">
      <w:r>
        <w:rPr>
          <w:b/>
        </w:rPr>
        <w:t xml:space="preserve">Fecha: </w:t>
      </w:r>
      <w:r w:rsidR="00591D5A">
        <w:t>09</w:t>
      </w:r>
      <w:r>
        <w:t>/1</w:t>
      </w:r>
      <w:r w:rsidR="00591D5A">
        <w:t>2</w:t>
      </w:r>
      <w:r>
        <w:t>/19</w:t>
      </w:r>
    </w:p>
    <w:p w:rsidR="002F73F3" w:rsidRDefault="006830F0">
      <w:pPr>
        <w:rPr>
          <w:b/>
        </w:rPr>
      </w:pPr>
      <w:r>
        <w:t xml:space="preserve">     </w:t>
      </w:r>
    </w:p>
    <w:p w:rsidR="002F73F3" w:rsidRDefault="006830F0">
      <w:pPr>
        <w:rPr>
          <w:b/>
          <w:sz w:val="28"/>
          <w:szCs w:val="28"/>
        </w:rPr>
      </w:pPr>
      <w:r>
        <w:rPr>
          <w:b/>
          <w:color w:val="3D85C6"/>
          <w:sz w:val="28"/>
          <w:szCs w:val="28"/>
        </w:rPr>
        <w:t>Normas de calidad</w:t>
      </w:r>
    </w:p>
    <w:p w:rsidR="002F73F3" w:rsidRDefault="006830F0">
      <w:pPr>
        <w:rPr>
          <w:b/>
        </w:rPr>
      </w:pPr>
      <w:r>
        <w:t xml:space="preserve">    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2F73F3">
        <w:trPr>
          <w:trHeight w:val="152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ISO 12207: Estándar para los procesos de ciclo de vida del software de la organización.</w:t>
            </w:r>
          </w:p>
          <w:p w:rsidR="002F73F3" w:rsidRDefault="006830F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ISO 9001: Estándar que describe el sistema de calidad utilizado para mantener el desarrollo de un producto de software que implique diseño.</w:t>
            </w:r>
          </w:p>
          <w:p w:rsidR="002F73F3" w:rsidRDefault="006830F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ISO/IEC 9126: Norma para evaluar los productos de software.</w:t>
            </w:r>
          </w:p>
        </w:tc>
      </w:tr>
    </w:tbl>
    <w:p w:rsidR="002F73F3" w:rsidRDefault="002F73F3">
      <w:pPr>
        <w:rPr>
          <w:b/>
        </w:rPr>
      </w:pPr>
    </w:p>
    <w:p w:rsidR="002F73F3" w:rsidRDefault="002F73F3">
      <w:pPr>
        <w:rPr>
          <w:b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Objetivos de calidad</w:t>
      </w:r>
    </w:p>
    <w:p w:rsidR="002F73F3" w:rsidRDefault="002F73F3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rPr>
                <w:b/>
              </w:rPr>
              <w:t>Métricas o especificaciones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rPr>
                <w:b/>
              </w:rPr>
              <w:t>Medidas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 xml:space="preserve">1. Número de </w:t>
            </w:r>
            <w:r w:rsidR="007266BA">
              <w:t xml:space="preserve">tareas </w:t>
            </w:r>
            <w:r>
              <w:t>realizad</w:t>
            </w:r>
            <w:r w:rsidR="007266BA">
              <w:t>a</w:t>
            </w:r>
            <w:r>
              <w:t>s por mes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</w:t>
            </w:r>
            <w:r>
              <w:rPr>
                <w:rFonts w:ascii="Roboto" w:eastAsia="Roboto" w:hAnsi="Roboto" w:cs="Roboto"/>
                <w:color w:val="333333"/>
                <w:sz w:val="29"/>
                <w:szCs w:val="29"/>
                <w:highlight w:val="white"/>
              </w:rPr>
              <w:t xml:space="preserve"> 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2. Frecuencia promedio de uso del sistema por día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 en horas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3. Cantidad promedio de usuarios que usan el sistema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 xml:space="preserve">4. Número de </w:t>
            </w:r>
            <w:r w:rsidR="007266BA">
              <w:t>ayudas de tarea</w:t>
            </w:r>
            <w:r>
              <w:t xml:space="preserve"> que presenten una calificación mayor o igual a tres estrellas por mes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5. Tiempo de demora de carga de página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 en milisegundos</w:t>
            </w:r>
            <w:r>
              <w:rPr>
                <w:rFonts w:ascii="Roboto" w:eastAsia="Roboto" w:hAnsi="Roboto" w:cs="Roboto"/>
                <w:color w:val="333333"/>
                <w:sz w:val="29"/>
                <w:szCs w:val="29"/>
                <w:highlight w:val="white"/>
              </w:rPr>
              <w:t xml:space="preserve"> 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 xml:space="preserve">6. Número de defectos detectados al mes por los usuarios o trabajadores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Numérico.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7. Número de visitas a la vista de ayuda del sistema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Numérico.</w:t>
            </w:r>
          </w:p>
        </w:tc>
      </w:tr>
    </w:tbl>
    <w:p w:rsidR="002F73F3" w:rsidRDefault="006830F0">
      <w:pPr>
        <w:rPr>
          <w:b/>
        </w:rPr>
      </w:pPr>
      <w:r>
        <w:t xml:space="preserve">     </w:t>
      </w:r>
      <w:bookmarkStart w:id="1" w:name="_heading=h.gjdgxs"/>
      <w:bookmarkEnd w:id="1"/>
    </w:p>
    <w:p w:rsidR="002F73F3" w:rsidRDefault="002F73F3">
      <w:pPr>
        <w:rPr>
          <w:b/>
        </w:rPr>
      </w:pPr>
    </w:p>
    <w:p w:rsidR="002F73F3" w:rsidRDefault="002F73F3">
      <w:pPr>
        <w:rPr>
          <w:b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Roles y responsabilidades de calidad</w:t>
      </w:r>
    </w:p>
    <w:p w:rsidR="002F73F3" w:rsidRDefault="002F73F3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1. Gerente de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Es el responsable de la gestión de la realización del plan de gestión de la calidad del proyecto y mantener un seguimiento </w:t>
            </w:r>
            <w:r>
              <w:lastRenderedPageBreak/>
              <w:t>asegurando el correcto funcionamiento del proceso y sus resultados.</w:t>
            </w:r>
          </w:p>
          <w:p w:rsidR="002F73F3" w:rsidRDefault="006830F0">
            <w:pPr>
              <w:widowControl w:val="0"/>
              <w:spacing w:line="240" w:lineRule="auto"/>
              <w:jc w:val="both"/>
            </w:pPr>
            <w:r>
              <w:t>Establecer los integrantes del equipo de calidad y sus roles correspondientes.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lastRenderedPageBreak/>
              <w:t>2. Equipo de control de calidad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>Establecer los criterios de evaluación para el aseguramiento de calidad.</w:t>
            </w:r>
          </w:p>
          <w:p w:rsidR="002F73F3" w:rsidRDefault="006830F0">
            <w:pPr>
              <w:widowControl w:val="0"/>
              <w:spacing w:line="240" w:lineRule="auto"/>
              <w:jc w:val="both"/>
            </w:pPr>
            <w:r>
              <w:t>Evaluar los entregables del proyecto con los criterios de evaluación.</w:t>
            </w:r>
          </w:p>
          <w:p w:rsidR="002F73F3" w:rsidRDefault="006830F0">
            <w:pPr>
              <w:widowControl w:val="0"/>
              <w:spacing w:line="240" w:lineRule="auto"/>
              <w:jc w:val="both"/>
            </w:pPr>
            <w:r>
              <w:t>Realizar un control a las no conformidades identificadas en el transcurso de la evaluación.</w:t>
            </w:r>
          </w:p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Documenta las no conformidades obtenidas en la evaluación. 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3. Analista para la calidad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Realiza un análisis objetivo sobre la calidad evaluada en el proyecto, se encarga de identificar anomalías según su experiencia y brindar recomendaciones de solución al problema. </w:t>
            </w:r>
          </w:p>
        </w:tc>
      </w:tr>
      <w:tr w:rsidR="002F73F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4. Equipo de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Registrar las lecciones aprendidas y los documentos realizados. </w:t>
            </w:r>
          </w:p>
        </w:tc>
      </w:tr>
    </w:tbl>
    <w:p w:rsidR="002F73F3" w:rsidRDefault="002F73F3">
      <w:pPr>
        <w:rPr>
          <w:b/>
        </w:rPr>
      </w:pPr>
    </w:p>
    <w:p w:rsidR="002F73F3" w:rsidRDefault="002F73F3">
      <w:pPr>
        <w:rPr>
          <w:b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Entregas y procesos sujetos a revisión de calidad</w:t>
      </w:r>
    </w:p>
    <w:p w:rsidR="002F73F3" w:rsidRDefault="002F73F3">
      <w:pPr>
        <w:rPr>
          <w:b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62"/>
      </w:tblGrid>
      <w:tr w:rsidR="002F73F3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2F73F3">
        <w:trPr>
          <w:trHeight w:val="5440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-</w:t>
            </w:r>
            <w:r w:rsidR="00837CB2">
              <w:t>Documento</w:t>
            </w:r>
            <w:r>
              <w:t xml:space="preserve"> de negocio</w:t>
            </w:r>
          </w:p>
          <w:p w:rsidR="002F73F3" w:rsidRDefault="006830F0">
            <w:pPr>
              <w:widowControl w:val="0"/>
              <w:spacing w:line="240" w:lineRule="auto"/>
            </w:pPr>
            <w:r>
              <w:t>-Acta de Constitución del Proyecto</w:t>
            </w:r>
          </w:p>
          <w:p w:rsidR="00ED2331" w:rsidRDefault="00ED2331">
            <w:pPr>
              <w:widowControl w:val="0"/>
              <w:spacing w:line="240" w:lineRule="auto"/>
            </w:pPr>
            <w:r>
              <w:t>-Plan de la Gestión de la Configuración</w:t>
            </w:r>
          </w:p>
          <w:p w:rsidR="00ED2331" w:rsidRDefault="00ED2331">
            <w:pPr>
              <w:widowControl w:val="0"/>
              <w:spacing w:line="240" w:lineRule="auto"/>
            </w:pPr>
            <w:r>
              <w:t>-Historias de Usuario</w:t>
            </w:r>
          </w:p>
          <w:p w:rsidR="00ED2331" w:rsidRDefault="00ED2331">
            <w:pPr>
              <w:widowControl w:val="0"/>
              <w:spacing w:line="240" w:lineRule="auto"/>
            </w:pPr>
            <w:r>
              <w:t xml:space="preserve">-Visual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</w:p>
          <w:p w:rsidR="00ED2331" w:rsidRDefault="00ED2331">
            <w:pPr>
              <w:widowControl w:val="0"/>
              <w:spacing w:line="240" w:lineRule="auto"/>
            </w:pPr>
            <w:r>
              <w:t>-Cronograma del Proyecto</w:t>
            </w:r>
          </w:p>
          <w:p w:rsidR="00ED2331" w:rsidRDefault="00837CB2">
            <w:pPr>
              <w:widowControl w:val="0"/>
              <w:spacing w:line="240" w:lineRule="auto"/>
            </w:pPr>
            <w:r>
              <w:t>-Reunión Retrospectiva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-Plan del Proyecto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-Modelo de datos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-Directrices de la Gestión de Configuración de Software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-Políticas de Gestión de Cambios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-Políticas de la Empresa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-Políticas de Manejo de Líneas Base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-Políticas de Repositorio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-Procedimiento de Auditoría</w:t>
            </w:r>
          </w:p>
          <w:p w:rsidR="00837CB2" w:rsidRDefault="00837CB2">
            <w:pPr>
              <w:widowControl w:val="0"/>
              <w:spacing w:line="240" w:lineRule="auto"/>
            </w:pPr>
            <w:r>
              <w:t>-Procedimiento de Verificación</w:t>
            </w:r>
          </w:p>
          <w:p w:rsidR="00837CB2" w:rsidRDefault="00837CB2" w:rsidP="00837CB2">
            <w:pPr>
              <w:widowControl w:val="0"/>
              <w:spacing w:line="240" w:lineRule="auto"/>
            </w:pPr>
            <w:r>
              <w:t>-Procedimiento formal de control de cambios</w:t>
            </w:r>
          </w:p>
          <w:p w:rsidR="002F73F3" w:rsidRDefault="006830F0" w:rsidP="00837CB2">
            <w:pPr>
              <w:widowControl w:val="0"/>
              <w:spacing w:line="240" w:lineRule="auto"/>
            </w:pPr>
            <w:r>
              <w:t>-Prototipos</w:t>
            </w:r>
            <w:r w:rsidR="00837CB2">
              <w:t xml:space="preserve"> de bajo nivel</w:t>
            </w:r>
          </w:p>
          <w:p w:rsidR="00837CB2" w:rsidRDefault="00837CB2" w:rsidP="00837CB2">
            <w:pPr>
              <w:widowControl w:val="0"/>
              <w:spacing w:line="240" w:lineRule="auto"/>
            </w:pPr>
            <w:r>
              <w:t>-Prototipos de mediano nivel</w:t>
            </w:r>
          </w:p>
          <w:p w:rsidR="00837CB2" w:rsidRDefault="00837CB2" w:rsidP="00837CB2">
            <w:pPr>
              <w:widowControl w:val="0"/>
              <w:spacing w:line="240" w:lineRule="auto"/>
            </w:pPr>
            <w:r>
              <w:t>-Prototipos de alto nivel</w:t>
            </w:r>
          </w:p>
        </w:tc>
      </w:tr>
    </w:tbl>
    <w:p w:rsidR="002F73F3" w:rsidRDefault="002F73F3">
      <w:pPr>
        <w:rPr>
          <w:b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09"/>
        <w:gridCol w:w="5953"/>
      </w:tblGrid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Procesos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2F73F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t>Formar Equipo Scrum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-Evaluar los integrantes del proyecto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si las responsabilidades de los integrantes del proyecto se están cumpliendo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el uso de estándares y buenas prácticas por parte de los integrantes del proyecto.</w:t>
            </w:r>
          </w:p>
          <w:p w:rsidR="00957B80" w:rsidRDefault="00957B80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t>Crear historias de usuario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-Evaluar las historias de usuario definidas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si lo descrito en las historias de usuario están concorde con lo que quiere el cliente.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el uso de estándares y buenas prácticas al definir las historias de usuario.</w:t>
            </w:r>
          </w:p>
          <w:p w:rsidR="00957B80" w:rsidRDefault="00957B80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t>Estimar historias de usuario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-Evaluar la estimación de las historias de usuario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si las estimaciones de las historias de usuario están aceptadas por el cliente.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el uso de métodos correctos de estimación y buenas prácticas.</w:t>
            </w:r>
          </w:p>
          <w:p w:rsidR="00957B80" w:rsidRDefault="00957B80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t>Crear el Sprint Backlog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-Evaluar el Sprint Backlog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si las tareas organizadas en el Sprint Backlog están aceptadas por el cliente.</w:t>
            </w:r>
          </w:p>
          <w:p w:rsidR="00957B80" w:rsidRDefault="00957B80">
            <w:pPr>
              <w:spacing w:line="360" w:lineRule="auto"/>
              <w:jc w:val="both"/>
            </w:pPr>
            <w:r>
              <w:t xml:space="preserve">-Verificar el uso de estándares y buenas prácticas al organizar las tareas en </w:t>
            </w:r>
            <w:proofErr w:type="spellStart"/>
            <w:r>
              <w:t>sprints</w:t>
            </w:r>
            <w:proofErr w:type="spellEnd"/>
            <w:r>
              <w:t>.</w:t>
            </w:r>
          </w:p>
          <w:p w:rsidR="00957B80" w:rsidRDefault="00957B80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lastRenderedPageBreak/>
              <w:t>Crear entregables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</w:t>
            </w:r>
            <w:r w:rsidR="00AF1D71">
              <w:t>: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-Evaluación de los entregables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-Evaluación si los entregables están concorde con la descripción de su historia de usuario relacionada.</w:t>
            </w:r>
          </w:p>
          <w:p w:rsidR="00957B80" w:rsidRDefault="00957B80">
            <w:pPr>
              <w:spacing w:line="360" w:lineRule="auto"/>
              <w:jc w:val="both"/>
            </w:pPr>
            <w:r>
              <w:t>-Evaluación si los entregables son aceptados por el cliente.</w:t>
            </w:r>
          </w:p>
          <w:p w:rsidR="00957B80" w:rsidRDefault="00957B80">
            <w:pPr>
              <w:spacing w:line="360" w:lineRule="auto"/>
              <w:jc w:val="both"/>
            </w:pPr>
            <w:r>
              <w:t>-Verificar el uso de estándares y buenas prácticas.</w:t>
            </w:r>
          </w:p>
          <w:p w:rsidR="00957B80" w:rsidRDefault="00957B80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957B80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57B80" w:rsidRDefault="00957B80">
            <w:pPr>
              <w:widowControl w:val="0"/>
              <w:spacing w:line="240" w:lineRule="auto"/>
            </w:pPr>
            <w:r>
              <w:t xml:space="preserve">Realizar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Standup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57B80" w:rsidRDefault="00957B8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AF1D71" w:rsidRDefault="00AF1D71">
            <w:pPr>
              <w:spacing w:line="360" w:lineRule="auto"/>
              <w:jc w:val="both"/>
            </w:pPr>
            <w:r>
              <w:t xml:space="preserve">-Evaluación del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Standup</w:t>
            </w:r>
            <w:proofErr w:type="spellEnd"/>
          </w:p>
          <w:p w:rsidR="00AF1D71" w:rsidRDefault="00AF1D71">
            <w:pPr>
              <w:spacing w:line="360" w:lineRule="auto"/>
              <w:jc w:val="both"/>
            </w:pPr>
            <w:r>
              <w:t xml:space="preserve">-Evaluación de lo descrito en el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Standup</w:t>
            </w:r>
            <w:proofErr w:type="spellEnd"/>
            <w:r>
              <w:t xml:space="preserve"> es concorde con las tareas que realizaron los integrantes del equipo Scrum en esa fecha en específica.</w:t>
            </w:r>
          </w:p>
          <w:p w:rsidR="00AF1D71" w:rsidRDefault="00AF1D71">
            <w:pPr>
              <w:spacing w:line="360" w:lineRule="auto"/>
              <w:jc w:val="both"/>
            </w:pPr>
            <w:r>
              <w:t>-Verificar si no existen vacíos en las fechas de trabajo del proyecto.</w:t>
            </w:r>
          </w:p>
          <w:p w:rsidR="00AF1D71" w:rsidRDefault="00AF1D71">
            <w:pPr>
              <w:spacing w:line="360" w:lineRule="auto"/>
              <w:jc w:val="both"/>
            </w:pPr>
            <w:r>
              <w:t>-Verificar el uso de buenas prácticas.</w:t>
            </w:r>
          </w:p>
          <w:p w:rsidR="00AF1D71" w:rsidRDefault="00AF1D71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AF1D71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1D71" w:rsidRDefault="00AF1D71">
            <w:pPr>
              <w:widowControl w:val="0"/>
              <w:spacing w:line="240" w:lineRule="auto"/>
            </w:pPr>
            <w:r>
              <w:t>Retrospectiva del Sprint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F1D71" w:rsidRDefault="00AF1D71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AF1D71" w:rsidRDefault="00AF1D71">
            <w:pPr>
              <w:spacing w:line="360" w:lineRule="auto"/>
              <w:jc w:val="both"/>
            </w:pPr>
            <w:r>
              <w:t>-Evaluación de la retrospectiva del Sprint</w:t>
            </w:r>
          </w:p>
          <w:p w:rsidR="00AF1D71" w:rsidRDefault="00AF1D71">
            <w:pPr>
              <w:spacing w:line="360" w:lineRule="auto"/>
              <w:jc w:val="both"/>
            </w:pPr>
            <w:r>
              <w:t>-Evaluación de si lo descrito en la retrospectiva del Sprint es concorde con las tareas de revisión que se realizaron.</w:t>
            </w:r>
          </w:p>
          <w:p w:rsidR="00AF1D71" w:rsidRDefault="008B670A">
            <w:pPr>
              <w:spacing w:line="360" w:lineRule="auto"/>
              <w:jc w:val="both"/>
            </w:pPr>
            <w:r>
              <w:t>-</w:t>
            </w:r>
            <w:r w:rsidR="00AF1D71">
              <w:t>Verificar el uso de estándares y buenas prácticas.</w:t>
            </w:r>
          </w:p>
          <w:p w:rsidR="00AF1D71" w:rsidRDefault="00AF1D71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AF1D71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1D71" w:rsidRDefault="00AF1D71">
            <w:pPr>
              <w:widowControl w:val="0"/>
              <w:spacing w:line="240" w:lineRule="auto"/>
            </w:pPr>
            <w:r>
              <w:t>Enviar entregables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AF1D71" w:rsidRDefault="00AF1D71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AF1D71" w:rsidRDefault="00AF1D71">
            <w:pPr>
              <w:spacing w:line="360" w:lineRule="auto"/>
              <w:jc w:val="both"/>
            </w:pPr>
            <w:r>
              <w:t xml:space="preserve">-Evaluación de </w:t>
            </w:r>
            <w:r w:rsidR="008B670A">
              <w:t>la presentación de los entregables.</w:t>
            </w:r>
          </w:p>
          <w:p w:rsidR="008B670A" w:rsidRDefault="008B670A">
            <w:pPr>
              <w:spacing w:line="360" w:lineRule="auto"/>
              <w:jc w:val="both"/>
            </w:pPr>
            <w:r>
              <w:t>-Evaluar si lo presentado al cliente es concorde con lo que pidió y necesita.</w:t>
            </w:r>
          </w:p>
          <w:p w:rsidR="008B670A" w:rsidRDefault="008B670A">
            <w:pPr>
              <w:spacing w:line="360" w:lineRule="auto"/>
              <w:jc w:val="both"/>
            </w:pPr>
            <w:r>
              <w:t>-Verificar el uso de buenas prácticas.</w:t>
            </w:r>
          </w:p>
          <w:p w:rsidR="008B670A" w:rsidRDefault="008B670A">
            <w:pPr>
              <w:spacing w:line="360" w:lineRule="auto"/>
              <w:jc w:val="both"/>
            </w:pPr>
            <w:r>
              <w:t>-Registrar las no conformidades identificadas en los anteriores procedimientos.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Planificación del cronograma del proyecto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lastRenderedPageBreak/>
              <w:t>-Evaluación de las actividades del cronograma y sus respectivas duraciones establecidas.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plan de gestión del cronograma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-Verificar si lo definido en el plan de gestión del cronograma y las actividades definidas en la lista están concorde con la realidad. 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el uso de estándares y buenas prácticas.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-Registrar las no conformidades identificadas en las actividades del cronograma. 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lastRenderedPageBreak/>
              <w:t>Planificación de la gestión de costos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presupuesto establecido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Plan de la Gestión de Costos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lo definido en el plan de gestión de costos esta concorde con la realidad.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el uso de estándares y buenas prácticas</w:t>
            </w:r>
          </w:p>
          <w:p w:rsidR="002F73F3" w:rsidRDefault="006830F0">
            <w:pPr>
              <w:spacing w:line="360" w:lineRule="auto"/>
              <w:jc w:val="both"/>
            </w:pPr>
            <w:r>
              <w:t>-Registrar las no conformidades identificadas al analizar el presupuesto y su relación con otras actividades del proyecto.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el método realizado para establecer el presupuesto se utilizó de una manera objetiva.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Planificación de la gestión de la calidad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Plan de Gestión de Calidad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-Evaluar las métricas de calidad y verificar si han sido establecidas de una manera objetiva.</w:t>
            </w:r>
          </w:p>
          <w:p w:rsidR="002F73F3" w:rsidRDefault="006830F0">
            <w:pPr>
              <w:spacing w:line="360" w:lineRule="auto"/>
              <w:jc w:val="both"/>
            </w:pPr>
            <w:r>
              <w:t>Verificar el uso de estándares y buenas prácticas.</w:t>
            </w:r>
          </w:p>
          <w:p w:rsidR="002F73F3" w:rsidRDefault="006830F0">
            <w:pPr>
              <w:spacing w:line="360" w:lineRule="auto"/>
              <w:jc w:val="both"/>
            </w:pPr>
            <w:r>
              <w:t>-Registrar las no conformidades identificadas al analizar el plan de gestión de calidad y sus métricas.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-Realizar una </w:t>
            </w:r>
            <w:proofErr w:type="spellStart"/>
            <w:r>
              <w:t>auditoria</w:t>
            </w:r>
            <w:proofErr w:type="spellEnd"/>
            <w:r>
              <w:t xml:space="preserve"> para chequear si se realiza un correcto seguimiento a las no conformidades identificadas y su correspondiente solución.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Planificación de la gestión de las comunicaciones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-Verificar si se ha gestionado objetivamente las comunicaciones con las personas interesadas </w:t>
            </w:r>
            <w:proofErr w:type="spellStart"/>
            <w:r>
              <w:t>y</w:t>
            </w:r>
            <w:proofErr w:type="spellEnd"/>
            <w:r>
              <w:t xml:space="preserve"> integrantes del grupo de proyecto.</w:t>
            </w:r>
          </w:p>
          <w:p w:rsidR="002F73F3" w:rsidRDefault="006830F0">
            <w:pPr>
              <w:spacing w:line="360" w:lineRule="auto"/>
              <w:jc w:val="both"/>
            </w:pPr>
            <w:r>
              <w:lastRenderedPageBreak/>
              <w:t xml:space="preserve">-Realizar una </w:t>
            </w:r>
            <w:proofErr w:type="spellStart"/>
            <w:r>
              <w:t>auditoria</w:t>
            </w:r>
            <w:proofErr w:type="spellEnd"/>
            <w:r>
              <w:t xml:space="preserve"> para chequear si los documentos o productos de trabajo han sido compartidos con las personas necesarias en un correcto entorno. </w:t>
            </w:r>
          </w:p>
          <w:p w:rsidR="002F73F3" w:rsidRDefault="006830F0">
            <w:pPr>
              <w:spacing w:line="360" w:lineRule="auto"/>
              <w:jc w:val="both"/>
            </w:pPr>
            <w:r>
              <w:t>-Registrar las no conformidades identificadas en el plan de gestión de las comunicaciones.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lastRenderedPageBreak/>
              <w:t>Planificación de la gestión de riesgos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 plan de gestión de riesgo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RBS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-Realizar una </w:t>
            </w:r>
            <w:proofErr w:type="spellStart"/>
            <w:r>
              <w:t>auditoria</w:t>
            </w:r>
            <w:proofErr w:type="spellEnd"/>
            <w:r>
              <w:t xml:space="preserve"> para chequear si lo definido en el plan de gestión de riesgo es concorde con la realidad.</w:t>
            </w:r>
          </w:p>
          <w:p w:rsidR="002F73F3" w:rsidRDefault="006830F0">
            <w:pPr>
              <w:spacing w:line="360" w:lineRule="auto"/>
              <w:jc w:val="both"/>
            </w:pPr>
            <w:r>
              <w:t>-Registrar las no conformidades identificadas en la evaluación de la gestión de riesgos.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se han usado estándares y buenas prácticas.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Planificación de la gestión de los interesados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-Evaluación del plan de gestión de los interesados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-Realizar una </w:t>
            </w:r>
            <w:proofErr w:type="spellStart"/>
            <w:r>
              <w:t>auditoria</w:t>
            </w:r>
            <w:proofErr w:type="spellEnd"/>
            <w:r>
              <w:t xml:space="preserve"> para chequear si lo definido en el plan de gestión de los interesados es concorde con la realidad.</w:t>
            </w:r>
          </w:p>
          <w:p w:rsidR="002F73F3" w:rsidRDefault="006830F0">
            <w:pPr>
              <w:spacing w:line="360" w:lineRule="auto"/>
              <w:jc w:val="both"/>
            </w:pPr>
            <w:r>
              <w:t>-Registrar las no conformidades identificadas en la evaluación de la gestión de los interesados.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se han usado estándares y buenas prácticas.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los productos de trabajo en esta gestión han sido comunicados con las partes directivas del proyecto.</w:t>
            </w:r>
          </w:p>
        </w:tc>
      </w:tr>
      <w:tr w:rsidR="002F73F3" w:rsidTr="008B670A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t>Cierre del proyecto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2F73F3" w:rsidRDefault="006830F0">
            <w:pPr>
              <w:spacing w:line="360" w:lineRule="auto"/>
              <w:jc w:val="both"/>
            </w:pPr>
            <w:r>
              <w:t>Se realizan las siguientes actividades:</w:t>
            </w:r>
          </w:p>
          <w:p w:rsidR="002F73F3" w:rsidRDefault="006830F0">
            <w:pPr>
              <w:spacing w:line="360" w:lineRule="auto"/>
              <w:jc w:val="both"/>
            </w:pPr>
            <w:r>
              <w:t>-Evaluar los resultados finales del proyecto con los criterios de evaluación correspondientes.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-Realizar </w:t>
            </w:r>
            <w:r w:rsidR="008B670A">
              <w:t>auditorías</w:t>
            </w:r>
            <w:r>
              <w:t xml:space="preserve"> para verificar si los resultados finales del proyecto han sido obtenidos de una manera objetiva.</w:t>
            </w:r>
          </w:p>
          <w:p w:rsidR="002F73F3" w:rsidRDefault="006830F0">
            <w:pPr>
              <w:spacing w:line="360" w:lineRule="auto"/>
              <w:jc w:val="both"/>
            </w:pPr>
            <w:r>
              <w:t xml:space="preserve">-Realizar </w:t>
            </w:r>
            <w:r w:rsidR="008B670A">
              <w:t>auditorías</w:t>
            </w:r>
            <w:r>
              <w:t xml:space="preserve"> para verificar si no existen no conformidades que aún faltan solucionar.</w:t>
            </w:r>
          </w:p>
          <w:p w:rsidR="002F73F3" w:rsidRDefault="006830F0">
            <w:pPr>
              <w:spacing w:line="360" w:lineRule="auto"/>
              <w:jc w:val="both"/>
            </w:pPr>
            <w:r>
              <w:t>-Verificar si se han usado estándares y buenas prácticas.</w:t>
            </w:r>
          </w:p>
        </w:tc>
      </w:tr>
    </w:tbl>
    <w:p w:rsidR="002F73F3" w:rsidRDefault="002F73F3">
      <w:pPr>
        <w:rPr>
          <w:b/>
        </w:rPr>
      </w:pPr>
    </w:p>
    <w:p w:rsidR="002F73F3" w:rsidRDefault="002F73F3">
      <w:pPr>
        <w:rPr>
          <w:b/>
          <w:color w:val="3D85C6"/>
          <w:sz w:val="28"/>
          <w:szCs w:val="28"/>
        </w:rPr>
      </w:pPr>
    </w:p>
    <w:p w:rsidR="002F73F3" w:rsidRDefault="002F73F3">
      <w:pPr>
        <w:rPr>
          <w:b/>
          <w:color w:val="3D85C6"/>
          <w:sz w:val="28"/>
          <w:szCs w:val="28"/>
        </w:rPr>
      </w:pPr>
    </w:p>
    <w:p w:rsidR="002F73F3" w:rsidRDefault="002F73F3">
      <w:pPr>
        <w:rPr>
          <w:b/>
          <w:color w:val="3D85C6"/>
          <w:sz w:val="28"/>
          <w:szCs w:val="28"/>
        </w:rPr>
      </w:pPr>
    </w:p>
    <w:p w:rsidR="002F73F3" w:rsidRDefault="002F73F3">
      <w:pPr>
        <w:rPr>
          <w:b/>
          <w:color w:val="3D85C6"/>
          <w:sz w:val="28"/>
          <w:szCs w:val="28"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Enfoque de aseguramiento de calidad</w:t>
      </w:r>
    </w:p>
    <w:p w:rsidR="002F73F3" w:rsidRDefault="002F73F3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2F73F3">
        <w:trPr>
          <w:trHeight w:val="128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Se realizarán evaluaciones en los procesos y los productos de trabajo del proyecto verificando si cumplen con los criterios establecidos, además se iniciarán </w:t>
            </w:r>
            <w:proofErr w:type="spellStart"/>
            <w:r>
              <w:t>auditorias</w:t>
            </w:r>
            <w:proofErr w:type="spellEnd"/>
            <w:r>
              <w:t xml:space="preserve"> internas y externas para asegurar la identificación y solución de las no conformidades detectadas en estos. Esto asegurará a las partes interesadas del proyecto calidad en los procesos y productos de trabajo realizados en el proyecto.</w:t>
            </w:r>
          </w:p>
        </w:tc>
      </w:tr>
    </w:tbl>
    <w:p w:rsidR="002F73F3" w:rsidRDefault="002F73F3">
      <w:pPr>
        <w:rPr>
          <w:b/>
        </w:rPr>
      </w:pPr>
    </w:p>
    <w:p w:rsidR="002F73F3" w:rsidRDefault="002F73F3">
      <w:pPr>
        <w:rPr>
          <w:b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Enfoque de control de calidad</w:t>
      </w:r>
    </w:p>
    <w:p w:rsidR="002F73F3" w:rsidRDefault="002F73F3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2F73F3">
        <w:trPr>
          <w:trHeight w:val="122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  <w:jc w:val="both"/>
            </w:pPr>
            <w:r>
              <w:t xml:space="preserve">Se realizará un correcto seguimiento de las no conformidades detectadas en </w:t>
            </w:r>
            <w:r w:rsidR="008B670A">
              <w:t>la evaluación</w:t>
            </w:r>
            <w:r>
              <w:t xml:space="preserve"> de los procesos y productos de trabajo más críticos del proyecto hasta su correcta solución. Si existen no conformidades difíciles de solucionar se informará y trasladará a otros niveles más altos de gestión para que se analice el problema con una mejor visión de negocio. Para indicar que la no conformidad ha sido solucionada se utilizan </w:t>
            </w:r>
            <w:proofErr w:type="spellStart"/>
            <w:r>
              <w:t>checklists</w:t>
            </w:r>
            <w:proofErr w:type="spellEnd"/>
            <w:r>
              <w:t xml:space="preserve"> para comprobar su correcto funcionamiento y uso.</w:t>
            </w:r>
          </w:p>
        </w:tc>
      </w:tr>
    </w:tbl>
    <w:p w:rsidR="002F73F3" w:rsidRDefault="002F73F3">
      <w:pPr>
        <w:rPr>
          <w:b/>
        </w:rPr>
      </w:pPr>
    </w:p>
    <w:p w:rsidR="002F73F3" w:rsidRDefault="002F73F3">
      <w:pPr>
        <w:rPr>
          <w:b/>
        </w:rPr>
      </w:pPr>
    </w:p>
    <w:p w:rsidR="002F73F3" w:rsidRDefault="006830F0">
      <w:pPr>
        <w:rPr>
          <w:b/>
        </w:rPr>
      </w:pPr>
      <w:r>
        <w:rPr>
          <w:b/>
          <w:color w:val="3D85C6"/>
          <w:sz w:val="28"/>
          <w:szCs w:val="28"/>
        </w:rPr>
        <w:t>Procesos de calidad aplicables</w:t>
      </w:r>
    </w:p>
    <w:p w:rsidR="002F73F3" w:rsidRDefault="002F73F3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2F73F3">
        <w:trPr>
          <w:trHeight w:val="132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73F3" w:rsidRDefault="006830F0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</w:rPr>
              <w:t>• Evaluación objetiva de los procesos.</w:t>
            </w:r>
          </w:p>
          <w:p w:rsidR="002F73F3" w:rsidRDefault="006830F0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</w:rPr>
              <w:t>• Evaluación objetiva de los productos de trabajo</w:t>
            </w:r>
          </w:p>
          <w:p w:rsidR="002F73F3" w:rsidRDefault="006830F0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</w:rPr>
              <w:t>• Comunicar y seguir las no conformidades.</w:t>
            </w:r>
          </w:p>
          <w:p w:rsidR="002F73F3" w:rsidRDefault="006830F0">
            <w:pPr>
              <w:widowControl w:val="0"/>
              <w:spacing w:line="360" w:lineRule="auto"/>
            </w:pPr>
            <w:r>
              <w:rPr>
                <w:color w:val="222222"/>
                <w:sz w:val="24"/>
                <w:szCs w:val="24"/>
              </w:rPr>
              <w:t>• Realizar auditorías</w:t>
            </w:r>
          </w:p>
          <w:p w:rsidR="002F73F3" w:rsidRDefault="002F73F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F73F3" w:rsidRDefault="002F73F3"/>
    <w:sectPr w:rsidR="002F73F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508B7"/>
    <w:multiLevelType w:val="multilevel"/>
    <w:tmpl w:val="F738B2F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1353F62"/>
    <w:multiLevelType w:val="multilevel"/>
    <w:tmpl w:val="B4E4FC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F3"/>
    <w:rsid w:val="000149CB"/>
    <w:rsid w:val="002F73F3"/>
    <w:rsid w:val="00591D5A"/>
    <w:rsid w:val="006830F0"/>
    <w:rsid w:val="00685773"/>
    <w:rsid w:val="007266BA"/>
    <w:rsid w:val="00837CB2"/>
    <w:rsid w:val="008B670A"/>
    <w:rsid w:val="00957B80"/>
    <w:rsid w:val="00AF1D71"/>
    <w:rsid w:val="00D97B58"/>
    <w:rsid w:val="00ED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B266"/>
  <w15:docId w15:val="{66E48112-3224-485A-A2EB-97142863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142F63"/>
    <w:rPr>
      <w:rFonts w:eastAsia="Times New Roman" w:cs="Times New Roman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2A22A5"/>
    <w:rPr>
      <w:sz w:val="16"/>
      <w:szCs w:val="16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Courier New" w:cs="Courier New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Courier New" w:cs="Courier New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link w:val="TextoindependienteCar"/>
    <w:rsid w:val="00142F63"/>
    <w:pPr>
      <w:spacing w:line="240" w:lineRule="auto"/>
      <w:jc w:val="both"/>
    </w:pPr>
    <w:rPr>
      <w:rFonts w:eastAsia="Times New Roman" w:cs="Times New Roman"/>
      <w:sz w:val="20"/>
      <w:szCs w:val="20"/>
      <w:lang w:val="es-CL" w:eastAsia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Tabla10">
    <w:name w:val="Normal Tabla 10"/>
    <w:basedOn w:val="Normal"/>
    <w:qFormat/>
    <w:rsid w:val="00142F63"/>
    <w:pPr>
      <w:keepLines/>
      <w:spacing w:before="60" w:after="60" w:line="240" w:lineRule="auto"/>
      <w:jc w:val="both"/>
    </w:pPr>
    <w:rPr>
      <w:rFonts w:ascii="Trebuchet MS" w:eastAsia="Times New Roman" w:hAnsi="Trebuchet MS" w:cs="Times New Roman"/>
      <w:sz w:val="20"/>
      <w:szCs w:val="20"/>
      <w:lang w:val="es-C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2A22A5"/>
    <w:pPr>
      <w:spacing w:after="120"/>
    </w:pPr>
    <w:rPr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7CXYY5RlNpyeUZdWaiQfIIeGvQ==">AMUW2mXH5gqEttti3w6hHCj4uLpI6Ej5UBK5+spl/vDBK1V7hGR91y8fzOFfhenn/rHL25f6tcpSHpS96YZiwloQT9TQAT/84iT1cIXBr1+5k1v9rZC/ZEjd2qYKv9nE4zGHZPUQe457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Giordano</cp:lastModifiedBy>
  <cp:revision>21</cp:revision>
  <dcterms:created xsi:type="dcterms:W3CDTF">2019-06-15T22:10:00Z</dcterms:created>
  <dcterms:modified xsi:type="dcterms:W3CDTF">2019-12-10T16:25:00Z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