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Políticas de control de cambios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todos los cambios sobre los ítems de configuración, se debe diligenciar el formato de solicitud de cambios, SCM_AYRE_SolicitudCambios.doc, en el cual se deberán registrar los siguientes datos: Fecha de solicitud del cambio, Ítem de Configuración al que se le pretende aplicar un cambio, justificación del cambio y persona que solicita el cambio. Este formato debe estar incluido en el Sistema de Gestión de la Calidad COGUI.  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solicitud de cambios deberá ser evaluada por el Gestor de Cambios el cual medirá el impacto o riesgo de esta, y remitirá para su aprobación a la Coordinadora de Configuración.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