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 de manejo de líneas base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líneas base serán establecidas por los SCMR. Cada línea base deberá etiquetarse, documentando las versiones de los productos que la conforman, y el estado en que se encuentra (ver Líneas Base más adelante).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