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180340</wp:posOffset>
            </wp:positionV>
            <wp:extent cx="1075689" cy="7899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789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3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01, DE 21 DE NOVEMBRO DE 2011 </w:t>
      </w:r>
    </w:p>
    <w:p>
      <w:pPr>
        <w:autoSpaceDN w:val="0"/>
        <w:autoSpaceDE w:val="0"/>
        <w:widowControl/>
        <w:spacing w:line="245" w:lineRule="auto" w:before="784" w:after="0"/>
        <w:ind w:left="4538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as regras para instalação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funcionamento dos Conselhos de Regulação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Controle Social, no âmbito dos municípios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regulados pela ARES-PCJ. </w:t>
      </w:r>
    </w:p>
    <w:p>
      <w:pPr>
        <w:autoSpaceDN w:val="0"/>
        <w:autoSpaceDE w:val="0"/>
        <w:widowControl/>
        <w:spacing w:line="245" w:lineRule="auto" w:before="540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AGÊNCIA REGULADORA DOS SERVIÇOS DE SANEAMENTO DAS BACIAS </w:t>
      </w:r>
      <w:r>
        <w:rPr>
          <w:rFonts w:ascii="Calibri" w:hAnsi="Calibri" w:eastAsia="Calibri"/>
          <w:b/>
          <w:i w:val="0"/>
          <w:color w:val="000000"/>
          <w:sz w:val="24"/>
        </w:rPr>
        <w:t>DOS RIOS PIRACICABA, CAPIVARI E JUNDIAÍ –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conferem a Cláusula 34ª, incisos I e II, do Protocolo de Intenções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 e o art. 30, incisos I e II do Estatuto da ARES-PCJ, e,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premissas constantes nos arts. 26 e 47 da Lei Federal n. 11.445, de 05/01/2007 e no art. 34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Decreto n. 7.217, de 21/06/2010;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necessidade de regulamentação do Título V, do Contrato de Consórcio Público e Seção IV,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da ARES-PCJ, que tratam da criação dos Conselhos de Regulação 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cada município consorciado;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matéria em questão é de atribuição regulamentar da Diretoria Executiva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termos da Cláusula 32ª, incisos I e III, do Contrato de Consórcio Público;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controle social consultivo é instrumento essencial de participação da sociedade, dando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 transparência aos atos da ARES-PCJ e legitima as decisões regulatórias.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Dispor sobre as regras para instalação e funcionamento dos Conselhos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Social, no âmbito dos municípios regulados pela ARES-PCJ, conforme segue: </w:t>
      </w:r>
    </w:p>
    <w:p>
      <w:pPr>
        <w:autoSpaceDN w:val="0"/>
        <w:autoSpaceDE w:val="0"/>
        <w:widowControl/>
        <w:spacing w:line="245" w:lineRule="auto" w:before="640" w:after="0"/>
        <w:ind w:left="2016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FINALIDADE E COMPETÊNCIA DO CONSELHO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Os Conselhos de Regulação e Controle Social são organizados na forma de órgãos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colegiados e tem como finalidade atuar como mecanismos consultivos no âmbito de atuação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Agência Reguladora dos Serviços de Saneamento das Bacias dos Rios Piracicaba, Capivari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Jundiaí -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01/2011 – 21/11/2011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142" w:right="134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180340</wp:posOffset>
            </wp:positionV>
            <wp:extent cx="1075689" cy="7899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789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2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O Conselho de Regulação e Controle Social é mecanismo de apoio ao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decisório da ARES-PCJ, de caráter consultivo e criado por legislação em cada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 à Agência Reguladora PCJ, cujos membros são nomeados pelo respectivo chefe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Executivo e representam diversos setores da sociedade, nos termos do art. 47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do art. 34 do Decreto federal nº 7.217/2010.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109, de 16/11/2015)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reuniões do Conselho de Regulação e Controle Social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de modos presencial, semipresencial ou virtual, conforme critério definido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>seus respectivos presidentes, através dos editais de convocação ou de comunicação.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dada pela Resolução ARES-PCJ nº 351, de 30/06/2020)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Compete ao Conselho de Regulação e Controle Social: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Avaliar as propostas de fixação, revisão e reajuste tarifário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no âmbito do Município consorciado;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Encaminhar reclamações e denunciar irregularidades na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no âmbito do Município;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Elaborar, deliberar a aprovar seu Regimento Interno, bem como as suas posteriores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O Conselho deve atuar com autonomia, sem vinculação ou subordinação institucional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Poder Executivo Municipal e será renovado periodicamente ao final de cada mandato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seus membros.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Conselho deve atuar com autonomia, sem vinculação ou subordinação institucional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Poder Executivo Municipal e poderá ser renovado periodicamente ao final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mandato dos seus membros.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362, de 17/11/2020)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Do recebimento do parecer prévio sobre fixação, revisão e reajuste tarifário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encaminhado pela ARES-PCJ, o Presidente tem prazo de até 30 (trinta) dias para realizar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reunião ordinária.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Do recebimento do Parecer Consolidado, sobre fixação, reajuste e revisão tarifária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encaminhado pela ARES-PCJ, o Presidente terá até 10 (dez) dias para realizar a reunião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Conselho de Regulação e Controle Social - CRCS, convocando seus membros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5 (cinco) dias.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109, de </w:t>
      </w:r>
      <w:r>
        <w:rPr>
          <w:rFonts w:ascii="Calibri" w:hAnsi="Calibri" w:eastAsia="Calibri"/>
          <w:b w:val="0"/>
          <w:i/>
          <w:color w:val="000000"/>
          <w:sz w:val="24"/>
        </w:rPr>
        <w:t>16/11/2015)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- A reunião do Conselho será pública e divulgada com antecedência mínima de 10 (dez)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dias nos meios oficiais de divulgação do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 - A convocação para a reunião do Conselho de Regulação e Controle Social - CRCS dar-se-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 pelos meios oficiais de divulgação do Município, ou por meios digitais e eletrônicos,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internet.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109, de 16/11/2015)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01/2011 – 21/11/2011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142" w:right="134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180340</wp:posOffset>
            </wp:positionV>
            <wp:extent cx="1075689" cy="7899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789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- Caso a reunião do Conselho de Regulação e Controle Social não seja realizada no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10 (dez) dias, conforme disposto no § 2º, a ARES-PCJ notificará, por uma única vez,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Presidente do Conselho, com ciência ao prestador dos serviços de saneamento, para que seja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realizada a reunião em novo prazo de até 10 (dez) dias, sob pena de encerramento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arquivamento do processo administrativo inerente ao pedido de reajuste ou revisão tarifária.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ARES-PCJ nº 289, de 29/04/2019)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Caso a reunião do Conselho de Regulação e Controle Social não seja realizada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10 (dez) dias, conforme disposto no § 2º, a ARES-PCJ notificará, por uma única vez,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Presidente do Conselho, com ciência ao prestador dos serviços de saneamento, para que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realizada a reunião em novo prazo de até 10 (dez) dias. (</w:t>
      </w:r>
      <w:r>
        <w:rPr>
          <w:rFonts w:ascii="Calibri" w:hAnsi="Calibri" w:eastAsia="Calibri"/>
          <w:b w:val="0"/>
          <w:i/>
          <w:color w:val="000000"/>
          <w:sz w:val="24"/>
        </w:rPr>
        <w:t>Redação dada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442, de 13/07/2022)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- O não cumprimento da notificação, visando a realização da reunião do Conselho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Regulação e Controle Social em novo prazo de até 10 (dez) dias, impossibilitará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município, ou o prestador, pleiteie reajuste ou revisão tarifária no prazo de 6 (seis) meses,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contados da data do arquivamento do processo administrativo.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ARES-PCJ nº 289, de 29/04/2019)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(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Revogado pela Resolução ARES-PCJ nº 442, de 13/07/2022)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 -  Na hipótese de município associado à ARES-PCJ com contrato de concessão, não sendo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possível a realização de reunião do Conselho de Regulação e Controle Social – CRCS,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apreciação de proposta de reajuste ou revisão (ordinária ou extraordinária), quer seja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falta de criação ou de renovação da sua composição pelo Chefe do Poder Executivo, a ARES-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PCJ notificará, por uma única vez, o Poder Concedente para regularização da pendência 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caso persista o não atendimento da regra de Controle Social, através do Conselho, a reunião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será substituída por Consulta Pública, em conformidade com a Resolução ARES-PCJ nº 161,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08/12/2016, que irá validar o processo de participação social.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ARES-PCJ nº 318, de 31/10/2019)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Não sendo possível a realização de reunião do Conselho de Regulação 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CRCS, para apreciação de proposta de reajuste ou revisão tarifária (ordinária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extraordinária), quer seja pela falta de criação ou de renovação da sua composição pelo Chefe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Poder Executivo, a ARES-PCJ notificará, por uma única vez, o Poder Concedente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da pendência e, caso persista o não atendimento da regra de Controle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Conselho, a reunião será substituída por Consulta Pública, em conformidade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Resolução ARES-PCJ nº 161, de 08/12/2016, que irá validar o processo de participação social.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(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Redação dada pela Resolução ARES-PCJ nº 442, de 13/07/2022)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A Consulta Pública será realizada pela ARES-PCJ com disponibilidade e intercâmbio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documentos, pelo prazo mínimo de 10 (dez) dias, dando preferência pela utilização da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mundial de computadores (</w:t>
      </w:r>
      <w:r>
        <w:rPr>
          <w:rFonts w:ascii="Calibri" w:hAnsi="Calibri" w:eastAsia="Calibri"/>
          <w:b w:val="0"/>
          <w:i/>
          <w:color w:val="000000"/>
          <w:sz w:val="24"/>
        </w:rPr>
        <w:t>internet</w:t>
      </w:r>
      <w:r>
        <w:rPr>
          <w:rFonts w:ascii="Calibri" w:hAnsi="Calibri" w:eastAsia="Calibri"/>
          <w:b w:val="0"/>
          <w:i w:val="0"/>
          <w:color w:val="000000"/>
          <w:sz w:val="24"/>
        </w:rPr>
        <w:t>), sendo garantida a participação de todos os interessados.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318, de 31/10/2019)</w:t>
      </w:r>
    </w:p>
    <w:p>
      <w:pPr>
        <w:autoSpaceDN w:val="0"/>
        <w:autoSpaceDE w:val="0"/>
        <w:widowControl/>
        <w:spacing w:line="245" w:lineRule="auto" w:before="640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COMPOSIÇÃO DO CONSELHO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01/2011 – 21/11/2011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41"/>
          <w:pgMar w:top="142" w:right="134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180340</wp:posOffset>
            </wp:positionV>
            <wp:extent cx="1075689" cy="7899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789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 Conselho de Regulação e Controle Social será criado no âmbito de cada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consorciado, e composto por 1 (um) representante: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Do titular do serviço de saneamento básico, que presidirá o Conselho;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De órgãos governamentais relacionados ao setor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Dos prestadores de serviços públicos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Dos usuários de serviços de saneamento básico;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de entidades técnicas, organizações da sociedade civil e de defesa do consumidor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relacionadas ao setor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De entidades técnicas;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109, de 16/11/2015)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- do Conselho Municipal de Defesa do Meio Ambiente.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14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De organizações da sociedade civil;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109,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16/11/2015)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De defesa do consumidor;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109,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16/11/2015)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VIII - Do Conselho Municipal de Meio Ambiente.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ARES-PCJ nº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109, de 16/11/2015)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inexistência de qualquer das entidades listadas neste artigo não invalida a formação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Colegiado, sendo considerada plenamente atendida a determinação legal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das entidades existentes.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entidades técnicas e organizações da sociedade civil que indicarem representante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Conselho de Regulação e Controle Social deverão estar devidamente criadas e legalizadas,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registro há pelo menos 5 (cinco) anos, além de possuir, dentre seus objetivos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estatutários, atuação na área de saneamento básico. </w:t>
      </w:r>
    </w:p>
    <w:p>
      <w:pPr>
        <w:autoSpaceDN w:val="0"/>
        <w:autoSpaceDE w:val="0"/>
        <w:widowControl/>
        <w:spacing w:line="30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cada membro titular corresponderá um suplente, oriundo da mesma categoria.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Os membros titulares e seus respectivos suplentes exercerão mandato de 2 (dois) anos,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permitida uma única recondução para o mandato subsequente.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Os membros titulares e seus respectivos suplentes exercerão mandato de 2 (dois) 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permitida a recondução para o mandato subsequente.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>PCJ nº 362, de 17/11/2020)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7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01/2011 – 21/11/2011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41"/>
          <w:pgMar w:top="142" w:right="134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180340</wp:posOffset>
            </wp:positionV>
            <wp:extent cx="1075689" cy="78994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789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Cada segmento indicará o seu representante e respectivo suplente ao Prefeito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consorciado, inclusive quando houver manifestação de recondução.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 - A nomeação dos membros ocorrerá através de Lei, Decreto, ou Portaria do Prefeito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 consorciado, em conformidade com a respectiva Lei Orgânica Municipal.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A nomeação dos membros ocorrerá através de Lei, Decreto, ou Portaria do Prefeito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associado, em conformidade com a respectiva Lei Orgânica Municipal.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>dada pela Resolução ARES-PCJ nº 586, de 08/11/2024)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Caberá ao membro suplente completar o mandato do titular e substituí-lo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ausências e impedimentos, podendo participar das reuniões e assinar a ata, mesmo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esteja presente, porém, no caso de votação será computado somente o voto do titular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este estiver presente.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8º - Os Municípios associados à ARES-PCJ terão até o dia 31 de dezembro de 2017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promover as devidas alterações e adequações de suas respectivas Leis, Decretos ou Portarias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criação de seus Conselhos de Regulação e Controle Social e de nomeação de seus membros,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atendimento ao disposto nos incisos I a VIII do artigo 3º, da Resolução nº 01/2011.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ARES-PCJ nº 125, de 22/01/2016)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8º - Os Municípios associados à ARES-PCJ terão até o dia 31 de dezembro de 2018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promover as devidas alterações e adequações de suas respectivas Leis, Decretos ou Portarias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criação de seus Conselhos de Regulação e Controle Social e de nomeação de seus membros,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atendimento ao disposto nos incisos I a VIII do artigo 3º, da Resolução nº 01/2011.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ARES-PCJ nº 218, de 15/12/2017)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- Os Municípios associados à ARES-PCJ terão até o dia 31 de dezembro de 2026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as devidas alterações e adequações de suas respectivas Leis, Decretos ou Portarias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criação de seus Conselhos de Regulação e Controle Social e de nomeação de seus membros,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atendimento ao disposto nos incisos I a VII do artigo 3º, da Resolução nº 01/2011.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(Redação dada pela Resolução ARES-PCJ nº 586, de 08/11/2024) </w:t>
      </w:r>
    </w:p>
    <w:p>
      <w:pPr>
        <w:autoSpaceDN w:val="0"/>
        <w:autoSpaceDE w:val="0"/>
        <w:widowControl/>
        <w:spacing w:line="245" w:lineRule="auto" w:before="638" w:after="0"/>
        <w:ind w:left="2592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 FUNCIONAMENTO DO CONSELHO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Presidência e sua Competência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 Presidente do Conselho de Regulação e Controle Social será o representante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dos serviços de saneamento.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Presidente será substituído por seu suplente em suas ausências.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Na hipótese de impedimento do Presidente a sessão será conduzida por membro eleito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dentre seus pares.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01/2011 – 21/11/2011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41"/>
          <w:pgMar w:top="142" w:right="134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180340</wp:posOffset>
            </wp:positionV>
            <wp:extent cx="1075689" cy="7899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789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32" w:val="left"/>
          <w:tab w:pos="4154" w:val="left"/>
        </w:tabs>
        <w:autoSpaceDE w:val="0"/>
        <w:widowControl/>
        <w:spacing w:line="374" w:lineRule="auto" w:before="5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Compete ao Presidente do Conselho de Regulação e Controle Social: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Convocar os membros do Conselho para as reuniões ordinárias e extraordinárias;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Presidir, supervisionar e coordenar os trabalhos, promovendo as medidas necessárias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consecução de suas finalidades;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Coordenar as discussões e tomar os votos dos membros do Conselho;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Dirimir as questões de ordem;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Expedir documentos decorrentes dos pareceres do Conselho;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Aprovar em caráter </w:t>
      </w:r>
      <w:r>
        <w:rPr>
          <w:rFonts w:ascii="Calibri" w:hAnsi="Calibri" w:eastAsia="Calibri"/>
          <w:b w:val="0"/>
          <w:i/>
          <w:color w:val="000000"/>
          <w:sz w:val="24"/>
        </w:rPr>
        <w:t>ad referendum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Conselho, nos casos de relevância e de urgência,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matérias que dependem de aprovação pelo colegiado;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Membros do Conselho e suas Competências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A atuação no Conselho de Regulação e Controle Social é considerada atividade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relevante interesse público, não cabendo qualquer espécie de remuneração ou ajuda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Perderá o mandato o Membro do Conselho que deixar de comparecer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 a duas reuniões consecutivas. </w:t>
      </w:r>
    </w:p>
    <w:p>
      <w:pPr>
        <w:autoSpaceDN w:val="0"/>
        <w:autoSpaceDE w:val="0"/>
        <w:widowControl/>
        <w:spacing w:line="422" w:lineRule="auto" w:before="346" w:after="0"/>
        <w:ind w:left="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Compete aos membros do Conselho de Regulação e Controle Social: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Comparecer às reuniões ordinárias e extraordinárias do Conselho;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Estudar as matérias distribuídas pelo Presidente;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Emitir parecer circunstanciado em relação aos assuntos de pauta;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Exercer outras atribuições, por delegação do Conselho. </w:t>
      </w:r>
    </w:p>
    <w:p>
      <w:pPr>
        <w:autoSpaceDN w:val="0"/>
        <w:tabs>
          <w:tab w:pos="3158" w:val="left"/>
          <w:tab w:pos="4122" w:val="left"/>
        </w:tabs>
        <w:autoSpaceDE w:val="0"/>
        <w:widowControl/>
        <w:spacing w:line="278" w:lineRule="auto" w:before="346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Atividades do Conselho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As reuniões ordinárias do Conselho de Regulação e Controle Social serão realizadas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menos uma vez ao ano e as extraordinárias sempre que convocadas por seu Presidente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um terço de seus membros.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As reuniões serão realizadas com a presença da maioria dos membros do Conselho.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7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01/2011 – 21/11/2011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41"/>
          <w:pgMar w:top="142" w:right="134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180340</wp:posOffset>
            </wp:positionV>
            <wp:extent cx="1075689" cy="78994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789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reunião será realizada em primeira chamada se o quorum de maioria dos membros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completo ou em segunda chamada após 30 (trinta) minutos da hora designada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número de presentes, lavrando-se termo que mencionará os conselheiros presentes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os que justificadamente não compareceram.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reuniões serão secretariadas por um dos membros presentes, indicado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Presidente, a quem competirá a lavratura das atas. </w:t>
      </w:r>
    </w:p>
    <w:p>
      <w:pPr>
        <w:autoSpaceDN w:val="0"/>
        <w:tabs>
          <w:tab w:pos="2456" w:val="left"/>
          <w:tab w:pos="4114" w:val="left"/>
        </w:tabs>
        <w:autoSpaceDE w:val="0"/>
        <w:widowControl/>
        <w:spacing w:line="384" w:lineRule="auto" w:before="346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Ordem dos Trabalhos e das Discussões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As reuniões do Conselho de Regulação e Controle Social obedecerão à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ordem: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Leitura, votação e assinatura da ata da reunião anterior;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Ordem do dia, referente às matérias constantes na pauta da reunião;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Comunicados diversos;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Outros assuntos. </w:t>
      </w:r>
    </w:p>
    <w:p>
      <w:pPr>
        <w:autoSpaceDN w:val="0"/>
        <w:tabs>
          <w:tab w:pos="3316" w:val="left"/>
          <w:tab w:pos="4148" w:val="left"/>
        </w:tabs>
        <w:autoSpaceDE w:val="0"/>
        <w:widowControl/>
        <w:spacing w:line="290" w:lineRule="auto" w:before="344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Decisões e Votações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12 - Os pareceres emitidos nas reuniões serão tomados pela maioria simples de votos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presentes. </w:t>
      </w:r>
    </w:p>
    <w:p>
      <w:pPr>
        <w:autoSpaceDN w:val="0"/>
        <w:autoSpaceDE w:val="0"/>
        <w:widowControl/>
        <w:spacing w:line="30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13 - Cabe ao Presidente o voto de desempate nas matérias em discussão e votação.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14 - Os pareceres do Conselho de Regulação e Controle Social serão registrados no livro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15 - As votações do Conselho poderão ser simbólicas ou nominais, sempre a critério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colegiado.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resultados da votação serão comunicados pelo Presidente.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Nas votações decididas como nominais será realizada pela chamada dos membros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Conselho. </w:t>
      </w:r>
    </w:p>
    <w:p>
      <w:pPr>
        <w:autoSpaceDN w:val="0"/>
        <w:autoSpaceDE w:val="0"/>
        <w:widowControl/>
        <w:spacing w:line="245" w:lineRule="auto" w:before="640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III-A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CONTROLE SOCIAL EM TEMAS DE RESÍDUOS SÓLIDOS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0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01/2011 – 21/11/2011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41"/>
          <w:pgMar w:top="142" w:right="1342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180340</wp:posOffset>
            </wp:positionV>
            <wp:extent cx="1075689" cy="7899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789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2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15-A - Nos processos administrativos de reajuste de tarifas de manejo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urbanos, serão realizadas consultas públicas para coleta de contribuições dos usuários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civil.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442, de 13/07/2022)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15-B - Por ocasião da remessa do Parecer Consolidado com os resultados do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de tarifas de manejo de resíduos sólidos urbanos, o Presidente do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 realizará abertura de consulta pública e poderá, a seu critério,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convocar reunião extraordinária para apresentação dos estudos de resíduos sólidos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alternativamente, solicitar apenas lançamento como informes aos Conselheiros,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digital, e com prazo para acolhimento de manifestações virtuais.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442, de 13/07/2022)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15-C - A composição do CRCS deve, preferencialmente, contar com a participação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representantes do setor de resíduos sólidos, em especial, nas categorias prestador e usuários.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442, de 13/07/2022)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15-D - Aos Conselhos de Regulação e Controle Social compete opinar sobre as propostas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fixação, revisão e reajuste das tarifas, não cabendo manifestação em relação à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regime de taxas (regime tributário).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442, de </w:t>
      </w:r>
      <w:r>
        <w:rPr>
          <w:rFonts w:ascii="Calibri" w:hAnsi="Calibri" w:eastAsia="Calibri"/>
          <w:b w:val="0"/>
          <w:i/>
          <w:color w:val="000000"/>
          <w:sz w:val="24"/>
        </w:rPr>
        <w:t>13/07/2022)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16 - As decisões do Conselho de Regulação e Controle Social não poderão implicar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nenhum tipo de despesa, quer seja para o Município regulado ou para 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As decisões do Conselho de Regulação e Controle Social não poderão implicar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 tipo de despesa, quer seja para o Município Associado, quer seja para a ARES-PCJ.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442, de 13/07/2022)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17 - Eventuais despesas dos membros do Conselho, no exercício de suas funções,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objeto de custeio por parte das entidades representadas, não cabendo ressarcimento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 regulado ou pela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Eventuais despesas dos membros do Conselho de Regulação e Controle Social,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de suas funções, serão objeto de custeio por parte das entidades representadas,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ressarcimento pelo Município Associado ou pela ARES-PCJ.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442, de 13/07/2022)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18 - O Conselho de Regulação e Controle Social poderá, através de reunião extraordinária,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expressamente convocada para este fim, e por deliberação de 2/3 (dois terços) dos membros,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elaborar ou alterar Regimento Interno para as suas atividades.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O Conselho de Regulação e Controle Social poderá, através de reunião extraordinária,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convocada para este fim, e por deliberação de 2/3 (dois terços) de seus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4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01/2011 – 21/11/2011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41"/>
          <w:pgMar w:top="142" w:right="134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3242310</wp:posOffset>
            </wp:positionH>
            <wp:positionV relativeFrom="page">
              <wp:posOffset>180340</wp:posOffset>
            </wp:positionV>
            <wp:extent cx="1075689" cy="78994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789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membros, elaborar ou alterar Regimento Interno para as suas atividades.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442, de 13/07/2022)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19 - O Conselho, caso julgue necessário, poderá solicitar relatórios e demonstrativos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financeiros e orçamentários referentes à prestação de serviços de saneamento.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O Conselho de Regulação e Controle Social, caso julgue necessário, poderá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relatórios e demonstrativos financeiros e orçamentários concernentes à prestação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442, de 13/07/2022)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20 - Os casos omissos e as dúvidas surgidas na aplicação desta Resolução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solucionados por deliberação da Diretoria Executiva da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Os casos omissos, bem como as dúvidas surgidas na aplicação desta Resolução,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solucionados por deliberação da Diretoria Executiva da ARES-PCJ.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>Resolução ARES-PCJ nº 442, de 13/07/2022)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21 - Esta Resolução entra em vigor na data de sua publicação. </w:t>
      </w:r>
    </w:p>
    <w:p>
      <w:pPr>
        <w:autoSpaceDN w:val="0"/>
        <w:autoSpaceDE w:val="0"/>
        <w:widowControl/>
        <w:spacing w:line="245" w:lineRule="auto" w:before="932" w:after="0"/>
        <w:ind w:left="3168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72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01/2011 – 21/11/2011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sectPr w:rsidR="00FC693F" w:rsidRPr="0006063C" w:rsidSect="00034616">
      <w:pgSz w:w="11906" w:h="16841"/>
      <w:pgMar w:top="142" w:right="1340" w:bottom="48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