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52, DE 05 DE MAIO DE 2014.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(TRA) e da Tarifa Referencial do Esgoto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(TRE) e as tarifas dos demais serviços prestados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empresa Odebrecht Ambiental Limeira S/A,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município de Limeira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o exercício das atividades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de saneamento básico à Agência Reguladora PCJ;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nº 07/1994, o Município de Limeira estabeleceu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execução de obras e serviços na gestão dos sistemas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para a empresa Odebrecht Ambiental Limeira S/A.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Ofício DIR 028/2014, de 04/04/2014, a Odebrecht Ambiental Limeira S/A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à Agência Reguladora PCJ autorização para reajustar os valores da Tarifa Referencial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(TRA) e da Tarifa Referencial de Esgoto (TRE), na ordem de 5,90% (cinco vírgula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noventa por cento), em função da variação do Índice de Preços ao Consumidor Amplo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 (IPCA-E/IBGE), conforme cláusulas 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07/2014, foi favorável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 por se tratar de procedimento contratual, previsto para a manutenção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da Concessão, nos termos da Clausula Quarta, do 12º Termo de Aditamento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de Limeira, reunido em 05 de maio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analisou e aprovou o conteúdo do Parecer Consolidado nº 07/2014 da ARES-PCJ e;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MINUTA - RESOLUÇÃO ARES-PCJ Nº 52 – 05/05/2014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38"/>
          <w:pgMar w:top="1162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Limeira, a Diretoria Executiva da ARES-PCJ, reunida extraordinariamente em 05 de maio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decidiu pela emissão de resolução específica, visando fixar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(TRE), praticados pela empresa Odebrecht Ambiental Limeira S/A, em 5,90% (cinco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vírgula noventa por cento), passando dos atuais R$ 2,51 (dois reais vírgula cinquenta 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centavos), para R$ 2,66 (dois reais e sessenta e seis centavos).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Referencial de Esgoto (TRE), os novos valores para as Tarifas de Água e Esgoto,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consumo, conforme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Fixar, em função do reajuste da Tarifa Referencial de Água (TRA) e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Referencial de Esgoto (TRE), os novos valores para 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Odebrecht Ambiental Limeira S/A, conforme Tabela 2,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parcela relativa ao Grau Poluente do Efluente, conforme Tabela 3,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deverão ser divulgados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 do Município de Limeira, em atendimento ao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 e serão aplicados nas contas/faturas a partir do mês de junho de 2014.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2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MINUTA - RESOLUÇÃO ARES-PCJ Nº 52 – 05/05/2014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38"/>
          <w:pgMar w:top="1158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52, DE 05 DE MAIO DE 2014.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– Junho/2014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2267"/>
        <w:gridCol w:w="2267"/>
        <w:gridCol w:w="2267"/>
        <w:gridCol w:w="2267"/>
      </w:tblGrid>
      <w:tr>
        <w:trPr>
          <w:trHeight w:hRule="exact" w:val="576"/>
        </w:trPr>
        <w:tc>
          <w:tcPr>
            <w:tcW w:type="dxa" w:w="6808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POPULAR (SOCIAL) </w:t>
            </w:r>
          </w:p>
        </w:tc>
      </w:tr>
      <w:tr>
        <w:trPr>
          <w:trHeight w:hRule="exact" w:val="598"/>
        </w:trPr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9999999999998863" w:type="dxa"/>
            </w:tblPr>
            <w:tblGrid>
              <w:gridCol w:w="1416"/>
            </w:tblGrid>
            <w:tr>
              <w:trPr>
                <w:trHeight w:hRule="exact" w:val="568"/>
              </w:trPr>
              <w:tc>
                <w:tcPr>
                  <w:tcW w:type="dxa" w:w="140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2,26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2267"/>
        <w:gridCol w:w="2267"/>
        <w:gridCol w:w="2267"/>
        <w:gridCol w:w="2267"/>
      </w:tblGrid>
      <w:tr>
        <w:trPr>
          <w:trHeight w:hRule="exact" w:val="580"/>
        </w:trPr>
        <w:tc>
          <w:tcPr>
            <w:tcW w:type="dxa" w:w="680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3,27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2267"/>
        <w:gridCol w:w="2267"/>
        <w:gridCol w:w="2267"/>
        <w:gridCol w:w="2267"/>
      </w:tblGrid>
      <w:tr>
        <w:trPr>
          <w:trHeight w:hRule="exact" w:val="578"/>
        </w:trPr>
        <w:tc>
          <w:tcPr>
            <w:tcW w:type="dxa" w:w="680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8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26,60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</w:tr>
      <w:tr>
        <w:trPr>
          <w:trHeight w:hRule="exact" w:val="306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9,31 </w:t>
            </w:r>
          </w:p>
        </w:tc>
      </w:tr>
      <w:tr>
        <w:trPr>
          <w:trHeight w:hRule="exact" w:val="30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7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MINUTA - RESOLUÇÃO ARES-PCJ Nº 52 – 05/05/2014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38"/>
          <w:pgMar w:top="1162" w:right="141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52, DE 05 DE MAIO DE 2014.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59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– Junho/2014 (continuação)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2267"/>
        <w:gridCol w:w="2267"/>
        <w:gridCol w:w="2267"/>
        <w:gridCol w:w="2267"/>
      </w:tblGrid>
      <w:tr>
        <w:trPr>
          <w:trHeight w:hRule="exact" w:val="578"/>
        </w:trPr>
        <w:tc>
          <w:tcPr>
            <w:tcW w:type="dxa" w:w="680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26,60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9,58 </w:t>
            </w:r>
          </w:p>
        </w:tc>
      </w:tr>
      <w:tr>
        <w:trPr>
          <w:trHeight w:hRule="exact" w:val="30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12,24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2267"/>
        <w:gridCol w:w="2267"/>
        <w:gridCol w:w="2267"/>
        <w:gridCol w:w="2267"/>
      </w:tblGrid>
      <w:tr>
        <w:trPr>
          <w:trHeight w:hRule="exact" w:val="578"/>
        </w:trPr>
        <w:tc>
          <w:tcPr>
            <w:tcW w:type="dxa" w:w="680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6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16,00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</w:tr>
      <w:tr>
        <w:trPr>
          <w:trHeight w:hRule="exact" w:val="304"/>
        </w:trPr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30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</w:tr>
      <w:tr>
        <w:trPr>
          <w:trHeight w:hRule="exact" w:val="30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</w:tr>
      <w:tr>
        <w:trPr>
          <w:trHeight w:hRule="exact" w:val="30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6,65 </w:t>
            </w:r>
          </w:p>
        </w:tc>
      </w:tr>
      <w:tr>
        <w:trPr>
          <w:trHeight w:hRule="exact" w:val="306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7,98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40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MINUTA - RESOLUÇÃO ARES-PCJ Nº 52 – 05/05/2014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38"/>
          <w:pgMar w:top="1162" w:right="141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52, DE 05 DE MAIO DE 2014.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– Junho/2014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128"/>
        <w:gridCol w:w="3128"/>
        <w:gridCol w:w="3128"/>
      </w:tblGrid>
      <w:tr>
        <w:trPr>
          <w:trHeight w:hRule="exact" w:val="576"/>
        </w:trPr>
        <w:tc>
          <w:tcPr>
            <w:tcW w:type="dxa" w:w="568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Nº </w:t>
            </w:r>
          </w:p>
        </w:tc>
        <w:tc>
          <w:tcPr>
            <w:tcW w:type="dxa" w:w="68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98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568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 </w:t>
            </w:r>
          </w:p>
        </w:tc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¾” </w:t>
            </w:r>
          </w:p>
        </w:tc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50,35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de ¾" danificado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100,34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de ¾" danificada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118,32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04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esgoto de 4"danificada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258,90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93,71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ligação ou por outros meios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147,76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3.99999999999994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</w:t>
            </w:r>
          </w:p>
        </w:tc>
        <w:tc>
          <w:tcPr>
            <w:tcW w:type="dxa" w:w="68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</w:t>
            </w:r>
          </w:p>
        </w:tc>
        <w:tc>
          <w:tcPr>
            <w:tcW w:type="dxa" w:w="198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199,05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08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Domiciliar até duas economias 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45,27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09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de ¾” sem pavimento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359,58 </w:t>
            </w:r>
          </w:p>
        </w:tc>
      </w:tr>
      <w:tr>
        <w:trPr>
          <w:trHeight w:hRule="exact" w:val="600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de ¾” ou remanejamento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190,93 </w:t>
            </w:r>
          </w:p>
        </w:tc>
      </w:tr>
      <w:tr>
        <w:trPr>
          <w:trHeight w:hRule="exact" w:val="300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de 4" sem pavimento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446,19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Declaração negativa de débitos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1,5 a 5 m³/h 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71,93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acima de 5 m³/h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226,71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Teste de hidrômetro 1,5 a 5 m³/h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45,27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Pavimentação em metro linear 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67,96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8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Remanejamento de ligação de água de ¾” inferior a 2 metros </w:t>
            </w:r>
          </w:p>
        </w:tc>
        <w:tc>
          <w:tcPr>
            <w:tcW w:type="dxa" w:w="19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143,96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Remanejamento de ligação de água de ¾” superior a 2 metros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558,60 </w:t>
            </w:r>
          </w:p>
        </w:tc>
      </w:tr>
      <w:tr>
        <w:trPr>
          <w:trHeight w:hRule="exact" w:val="598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rede de água danificada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54" w:right="0" w:hanging="74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  <w:tr>
        <w:trPr>
          <w:trHeight w:hRule="exact" w:val="596"/>
        </w:trPr>
        <w:tc>
          <w:tcPr>
            <w:tcW w:type="dxa" w:w="56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rede de esgoto danificada </w:t>
            </w:r>
          </w:p>
        </w:tc>
        <w:tc>
          <w:tcPr>
            <w:tcW w:type="dxa" w:w="198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54" w:right="0" w:hanging="74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custo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3052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MINUTA - RESOLUÇÃO ARES-PCJ Nº 52 – 05/05/2014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sectPr>
          <w:pgSz w:w="11906" w:h="16838"/>
          <w:pgMar w:top="1162" w:right="1250" w:bottom="568" w:left="12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Minuta - RESOLUÇÃO ARES-PCJ Nº 52, DE 05 DE MAIO DE 2014.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Parcela Relativa ao Grau Poluente do Efluente, em R$/kg – Junho/2014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9384"/>
      </w:tblGrid>
      <w:tr>
        <w:trPr>
          <w:trHeight w:hRule="exact" w:val="596"/>
        </w:trPr>
        <w:tc>
          <w:tcPr>
            <w:tcW w:type="dxa" w:w="9354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74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(A + B + C)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</w:tr>
      <w:tr>
        <w:trPr>
          <w:trHeight w:hRule="exact" w:val="578"/>
        </w:trPr>
        <w:tc>
          <w:tcPr>
            <w:tcW w:type="dxa" w:w="9354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(1 x TRE) </w:t>
            </w:r>
          </w:p>
        </w:tc>
      </w:tr>
      <w:tr>
        <w:trPr>
          <w:trHeight w:hRule="exact" w:val="578"/>
        </w:trPr>
        <w:tc>
          <w:tcPr>
            <w:tcW w:type="dxa" w:w="9354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(1 x TRE) </w:t>
            </w:r>
          </w:p>
        </w:tc>
      </w:tr>
      <w:tr>
        <w:trPr>
          <w:trHeight w:hRule="exact" w:val="574"/>
        </w:trPr>
        <w:tc>
          <w:tcPr>
            <w:tcW w:type="dxa" w:w="93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(100 x TRE)</w:t>
            </w:r>
          </w:p>
        </w:tc>
      </w:tr>
      <w:tr>
        <w:trPr>
          <w:trHeight w:hRule="exact" w:val="890"/>
        </w:trPr>
        <w:tc>
          <w:tcPr>
            <w:tcW w:type="dxa" w:w="93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6" w:right="4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Concentração média mensal excedente nos dias trabalhados,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relação ao previsto na presente norma, em Kgl/m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(MO)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conforme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DQO)/3</w:t>
            </w:r>
          </w:p>
        </w:tc>
      </w:tr>
      <w:tr>
        <w:trPr>
          <w:trHeight w:hRule="exact" w:val="890"/>
        </w:trPr>
        <w:tc>
          <w:tcPr>
            <w:tcW w:type="dxa" w:w="93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6" w:right="4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 (Sólidos Suspensos Totais)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Concentração média mensal excedente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trabalhados, em relação ao previsto na presente norma, em 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90"/>
        </w:trPr>
        <w:tc>
          <w:tcPr>
            <w:tcW w:type="dxa" w:w="9354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 (Substâncias Inibidoras e Tóxicas ao processo de tratamento)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mensal (Kg/m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) excedente nos dias trabalhados, em relação ao previsto para cada um dos </w:t>
            </w:r>
          </w:p>
          <w:p>
            <w:pPr>
              <w:autoSpaceDN w:val="0"/>
              <w:autoSpaceDE w:val="0"/>
              <w:widowControl/>
              <w:spacing w:line="197" w:lineRule="auto" w:before="5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6" w:right="23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Legenda: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TRE: Tarifa Referencial de Esgoto dada em R$/Kg (igual a R$ 2,66/Kg). </w:t>
      </w:r>
    </w:p>
    <w:p>
      <w:pPr>
        <w:autoSpaceDN w:val="0"/>
        <w:autoSpaceDE w:val="0"/>
        <w:widowControl/>
        <w:spacing w:line="245" w:lineRule="auto" w:before="52" w:after="0"/>
        <w:ind w:left="146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durante 5 dias, a 20° C. </w:t>
      </w:r>
      <w:r>
        <w:rPr>
          <w:rFonts w:ascii="Calibri" w:hAnsi="Calibri" w:eastAsia="Calibri"/>
          <w:b w:val="0"/>
          <w:i w:val="0"/>
          <w:color w:val="000000"/>
          <w:sz w:val="24"/>
        </w:rPr>
        <w:t>DQO: Demanda Química de Oxigênio.</w:t>
      </w:r>
    </w:p>
    <w:p>
      <w:pPr>
        <w:autoSpaceDN w:val="0"/>
        <w:tabs>
          <w:tab w:pos="9078" w:val="left"/>
        </w:tabs>
        <w:autoSpaceDE w:val="0"/>
        <w:widowControl/>
        <w:spacing w:line="197" w:lineRule="auto" w:before="4416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MINUTA - RESOLUÇÃO ARES-PCJ Nº 52 – 05/05/2014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sectPr w:rsidR="00FC693F" w:rsidRPr="0006063C" w:rsidSect="00034616">
      <w:pgSz w:w="11906" w:h="16838"/>
      <w:pgMar w:top="1162" w:right="1250" w:bottom="568" w:left="127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