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197" w:lineRule="auto" w:before="0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64, DE 18 DE SETEMBRO DE 2014 </w:t>
      </w:r>
    </w:p>
    <w:p>
      <w:pPr>
        <w:autoSpaceDN w:val="0"/>
        <w:autoSpaceDE w:val="0"/>
        <w:widowControl/>
        <w:spacing w:line="245" w:lineRule="auto" w:before="932" w:after="0"/>
        <w:ind w:left="4254" w:right="84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Água e Esgoto, fixa os valores dos Preços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Públicos dos demais serviços prestados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SAAEC, a serem praticados no Município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Cerquilho, e dá outras providências. </w:t>
      </w:r>
    </w:p>
    <w:p>
      <w:pPr>
        <w:autoSpaceDN w:val="0"/>
        <w:autoSpaceDE w:val="0"/>
        <w:widowControl/>
        <w:spacing w:line="245" w:lineRule="auto" w:before="932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O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 GERAL DA ARES-PCJ - AGÊNCIA REGULADORA DOS SERVIÇOS DE SANEAMENTO </w:t>
      </w:r>
      <w:r>
        <w:rPr>
          <w:rFonts w:ascii="Calibri" w:hAnsi="Calibri" w:eastAsia="Calibri"/>
          <w:b/>
          <w:i w:val="0"/>
          <w:color w:val="000000"/>
          <w:sz w:val="24"/>
        </w:rPr>
        <w:t>DAS BACIAS DOS RIOS PIRACICABA, CAPIVARI E JUNDIAÍ (AGÊNCIA REGULADORA PCJ)</w:t>
      </w:r>
      <w:r>
        <w:rPr>
          <w:rFonts w:ascii="Calibri" w:hAnsi="Calibri" w:eastAsia="Calibri"/>
          <w:b w:val="0"/>
          <w:i w:val="0"/>
          <w:color w:val="000000"/>
          <w:sz w:val="24"/>
        </w:rPr>
        <w:t>,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uso das atribuições que lhe conferem a  Cláusula 32ª, incisos I e IV e a Cláusula 34ª, incisos I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II, do Protocolo de Intenções da ARES-PCJ convertido em Contrato de Consórcio Público 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30, incisos I e II do Estatuto Social da ARES-PCJ e;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no Decreto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Federal nº 7.217, de 21/06/2010 e na Lei Municipal nº 3113, de 12/02/2014, pela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Poder Executivo de Cerquilho foi autorizado a firmar o Convênio de Cooperação nº 01/2014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 a Agência Reguladora PCJ, que delegou e transferiu o exercício das atividades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regulação e fiscalização dos serviços públicos de saneamento básico à ARES-PCJ;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Serviço Autônomo de Água e Esgoto de Cerquilho - SAAEC, em conformidade à </w:t>
      </w:r>
      <w:r>
        <w:rPr>
          <w:rFonts w:ascii="Calibri" w:hAnsi="Calibri" w:eastAsia="Calibri"/>
          <w:b w:val="0"/>
          <w:i w:val="0"/>
          <w:color w:val="000000"/>
          <w:sz w:val="24"/>
        </w:rPr>
        <w:t>Resolução ARES-PCJ nº 20, solicitou à Agência Reguladora PCJ, através de Ofício nº 045-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SUP/2014, reajuste dos valores das Tarifas de Água e Esgoto, bem como fixação dos Preços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Públicos dos demais serviços prestados pelo SAAEC – Cerquilho;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Agência Reguladora PCJ, através do Parecer Consolidado nº 18/2014, concluiu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dos valores das Tarifas de Água praticadas pelo SAAEC em 6,51% (seis vírgula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cinquenta e um por cento), pela equiparação das Tarifas de Esgoto, em relação às Tarifas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Água corrigidas, e pela fixação dos valores dos Preços Públicos dos demais serviços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prestados SAAEC, a fim de recuperar o equilíbrio econômico-financeiro da autarquia;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Conselho de Regulação e Controle Social do Município de Cerquilho, reunido no dia 16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setembro de 2014, analisou e aprovou o Parecer Consolidado nº 18/2014, inclusive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índice de reajuste estabelecido pela ARES-PCJ para as Tarifas de Água e Esgoto e para 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aplicadas pelo SAAEC; e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91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64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1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796"/>
        <w:ind w:left="0" w:right="0"/>
      </w:pPr>
    </w:p>
    <w:p>
      <w:pPr>
        <w:autoSpaceDN w:val="0"/>
        <w:autoSpaceDE w:val="0"/>
        <w:widowControl/>
        <w:spacing w:line="245" w:lineRule="auto" w:before="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tarifário, a Diretoria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Executiva da Agência Reguladora PCJ (ARES-PCJ), reunida em 18 de setembro de 2014, </w:t>
      </w:r>
    </w:p>
    <w:p>
      <w:pPr>
        <w:autoSpaceDN w:val="0"/>
        <w:autoSpaceDE w:val="0"/>
        <w:widowControl/>
        <w:spacing w:line="197" w:lineRule="auto" w:before="63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4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em 6,51% (seis vírgula cinquenta e um por cento), os atuais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praticadas pelo Serviço Autônomo de Água e Esgoto de Cerquilho - SAAEC.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O reajuste será aplicado a partir do mês de outubro de 2014,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Equiparar as Tarifas de Esgoto às Tarifas de Água Tratada corrigidas, em todas 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faixas e categorias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Fixar os novos valores das Tarifas de Água e Esgoto praticadas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 - SAAEC, conforme apresentado na Tabela 1,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valores dos Preços Públicos dos demais serviços prestados pelo Serviço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Autônomo de Água e Esgoto de Cerquilho - SAAEC, a partir do mês de outubro de 2014,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conforme apresentado na Tabela 2, do Anexo I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 o Serviço Autônomo de Água e Esgoto de Cerquilho - SAAEC,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afixará tabela com os novos valores estabelecidos nesta Resolução em local de fácil acesso,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seu sítio na Internet e, através de mensagens em suas Contas/Faturas, informará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reajuste tarifário fixado pela Agência Reguladora PCJ e o início da vigência desses novos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valores. </w:t>
      </w:r>
    </w:p>
    <w:p>
      <w:pPr>
        <w:autoSpaceDN w:val="0"/>
        <w:autoSpaceDE w:val="0"/>
        <w:widowControl/>
        <w:spacing w:line="245" w:lineRule="auto" w:before="344" w:after="0"/>
        <w:ind w:left="0" w:right="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valores, estabelecidos nesta Resolução, somente serão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 Autônomo de Água e Esgoto de Cerquilho - SAAEC, após 30 (trinta) dias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publicação desta Resolução na imprensa oficial do Município de Cerquilho, conforme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determina o Art. 39, da Lei Federal nº 11.445/2007.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 - A realização das leituras/medições e as emissões das respectivas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Contas/Faturas obedecerão ao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932" w:after="0"/>
        <w:ind w:left="3312" w:right="331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Geral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64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2 </w:t>
      </w:r>
    </w:p>
    <w:p>
      <w:pPr>
        <w:sectPr>
          <w:pgSz w:w="11906" w:h="16841"/>
          <w:pgMar w:top="1018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31" w:lineRule="auto" w:before="0" w:after="0"/>
        <w:ind w:left="1008" w:right="1152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64, DE 18 DE SETEMBRO DE 2014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ANEXO I </w:t>
      </w:r>
    </w:p>
    <w:p>
      <w:pPr>
        <w:autoSpaceDN w:val="0"/>
        <w:autoSpaceDE w:val="0"/>
        <w:widowControl/>
        <w:spacing w:line="197" w:lineRule="auto" w:before="316" w:after="544"/>
        <w:ind w:left="0" w:right="2778" w:firstLine="0"/>
        <w:jc w:val="righ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TABELA 1 –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304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06"/>
        </w:trPr>
        <w:tc>
          <w:tcPr>
            <w:tcW w:type="dxa" w:w="227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6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0"/>
        </w:trPr>
        <w:tc>
          <w:tcPr>
            <w:tcW w:type="dxa" w:w="184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2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4"/>
            </w:tblGrid>
            <w:tr>
              <w:trPr>
                <w:trHeight w:hRule="exact" w:val="272"/>
              </w:trPr>
              <w:tc>
                <w:tcPr>
                  <w:tcW w:type="dxa" w:w="1406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0"/>
            </w:tblGrid>
            <w:tr>
              <w:trPr>
                <w:trHeight w:hRule="exact" w:val="272"/>
              </w:trPr>
              <w:tc>
                <w:tcPr>
                  <w:tcW w:type="dxa" w:w="141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304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4"/>
            </w:tblGrid>
            <w:tr>
              <w:trPr>
                <w:trHeight w:hRule="exact" w:val="274"/>
              </w:trPr>
              <w:tc>
                <w:tcPr>
                  <w:tcW w:type="dxa" w:w="1406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0"/>
            </w:tblGrid>
            <w:tr>
              <w:trPr>
                <w:trHeight w:hRule="exact" w:val="274"/>
              </w:trPr>
              <w:tc>
                <w:tcPr>
                  <w:tcW w:type="dxa" w:w="141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414"/>
            <w:tcBorders>
              <w:start w:sz="4.0" w:val="single" w:color="#000000"/>
              <w:top w:sz="3.200000000000273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11,83 </w:t>
            </w:r>
          </w:p>
        </w:tc>
        <w:tc>
          <w:tcPr>
            <w:tcW w:type="dxa" w:w="1420"/>
            <w:tcBorders>
              <w:start w:sz="4.0" w:val="single" w:color="#000000"/>
              <w:top w:sz="3.200000000000273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23,66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2,41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4,82 </w:t>
            </w: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8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9,68 </w:t>
            </w:r>
          </w:p>
        </w:tc>
      </w:tr>
    </w:tbl>
    <w:p>
      <w:pPr>
        <w:autoSpaceDN w:val="0"/>
        <w:autoSpaceDE w:val="0"/>
        <w:widowControl/>
        <w:spacing w:line="29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300"/>
        </w:trPr>
        <w:tc>
          <w:tcPr>
            <w:tcW w:type="dxa" w:w="7658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04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4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2"/>
            <w:vMerge w:val="restart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0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6"/>
            <w:gridSpan w:val="3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6"/>
        </w:trPr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</w:tcPr>
          <w:p/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4547" w:type="dxa"/>
            </w:tblPr>
            <w:tblGrid>
              <w:gridCol w:w="1414"/>
            </w:tblGrid>
            <w:tr>
              <w:trPr>
                <w:trHeight w:hRule="exact" w:val="276"/>
              </w:trPr>
              <w:tc>
                <w:tcPr>
                  <w:tcW w:type="dxa" w:w="1408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2"/>
            </w:tblGrid>
            <w:tr>
              <w:trPr>
                <w:trHeight w:hRule="exact" w:val="276"/>
              </w:trPr>
              <w:tc>
                <w:tcPr>
                  <w:tcW w:type="dxa" w:w="141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0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15,11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15,11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30,22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6,10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4,54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9,08 </w:t>
            </w:r>
          </w:p>
        </w:tc>
      </w:tr>
      <w:tr>
        <w:trPr>
          <w:trHeight w:hRule="exact" w:val="306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2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20"/>
            <w:tcBorders>
              <w:start w:sz="3.200000000000273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6,05 </w:t>
            </w:r>
          </w:p>
        </w:tc>
        <w:tc>
          <w:tcPr>
            <w:tcW w:type="dxa" w:w="14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12,10 </w:t>
            </w:r>
          </w:p>
        </w:tc>
      </w:tr>
    </w:tbl>
    <w:p>
      <w:pPr>
        <w:autoSpaceDN w:val="0"/>
        <w:autoSpaceDE w:val="0"/>
        <w:widowControl/>
        <w:spacing w:line="29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707.9999999999998" w:type="dxa"/>
      </w:tblPr>
      <w:tblGrid>
        <w:gridCol w:w="1842"/>
        <w:gridCol w:w="1842"/>
        <w:gridCol w:w="1842"/>
        <w:gridCol w:w="1842"/>
        <w:gridCol w:w="1842"/>
      </w:tblGrid>
      <w:tr>
        <w:trPr>
          <w:trHeight w:hRule="exact" w:val="302"/>
        </w:trPr>
        <w:tc>
          <w:tcPr>
            <w:tcW w:type="dxa" w:w="7656"/>
            <w:gridSpan w:val="5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02"/>
        </w:trPr>
        <w:tc>
          <w:tcPr>
            <w:tcW w:type="dxa" w:w="227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576" w:right="432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CONSUMO </w:t>
            </w:r>
          </w:p>
        </w:tc>
        <w:tc>
          <w:tcPr>
            <w:tcW w:type="dxa" w:w="113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9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4250"/>
            <w:gridSpan w:val="3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(R$) </w:t>
            </w:r>
          </w:p>
        </w:tc>
      </w:tr>
      <w:tr>
        <w:trPr>
          <w:trHeight w:hRule="exact" w:val="304"/>
        </w:trPr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42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14"/>
            </w:tblGrid>
            <w:tr>
              <w:trPr>
                <w:trHeight w:hRule="exact" w:val="272"/>
              </w:trPr>
              <w:tc>
                <w:tcPr>
                  <w:tcW w:type="dxa" w:w="1406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ESGOTO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420"/>
            </w:tblGrid>
            <w:tr>
              <w:trPr>
                <w:trHeight w:hRule="exact" w:val="272"/>
              </w:trPr>
              <w:tc>
                <w:tcPr>
                  <w:tcW w:type="dxa" w:w="1410"/>
                  <w:tcBorders/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197" w:lineRule="auto" w:before="48" w:after="0"/>
                    <w:ind w:left="0" w:right="0" w:firstLine="0"/>
                    <w:jc w:val="center"/>
                  </w:pPr>
                  <w:r>
                    <w:rPr>
                      <w:rFonts w:ascii="Calibri" w:hAnsi="Calibri" w:eastAsia="Calibri"/>
                      <w:b/>
                      <w:i w:val="0"/>
                      <w:color w:val="000000"/>
                      <w:sz w:val="24"/>
                    </w:rPr>
                    <w:t xml:space="preserve">TOTAL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4" w:lineRule="exact" w:before="0" w:after="0"/>
              <w:ind w:left="0" w:right="0"/>
            </w:pP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(mínimo)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17,98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35,96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30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3,64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7,28 </w:t>
            </w:r>
          </w:p>
        </w:tc>
      </w:tr>
      <w:tr>
        <w:trPr>
          <w:trHeight w:hRule="exact" w:val="302"/>
        </w:trPr>
        <w:tc>
          <w:tcPr>
            <w:tcW w:type="dxa" w:w="227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</w:t>
            </w:r>
          </w:p>
        </w:tc>
        <w:tc>
          <w:tcPr>
            <w:tcW w:type="dxa" w:w="11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41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5,46 </w:t>
            </w:r>
          </w:p>
        </w:tc>
        <w:tc>
          <w:tcPr>
            <w:tcW w:type="dxa" w:w="1420"/>
            <w:tcBorders>
              <w:start w:sz="4.0" w:val="single" w:color="#000000"/>
              <w:top w:sz="4.0" w:val="single" w:color="#000000"/>
              <w:end w:sz="3.200000000000273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10,92 </w:t>
            </w:r>
          </w:p>
        </w:tc>
      </w:tr>
      <w:tr>
        <w:trPr>
          <w:trHeight w:hRule="exact" w:val="304"/>
        </w:trPr>
        <w:tc>
          <w:tcPr>
            <w:tcW w:type="dxa" w:w="227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50 </w:t>
            </w:r>
          </w:p>
        </w:tc>
        <w:tc>
          <w:tcPr>
            <w:tcW w:type="dxa" w:w="11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41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41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7,30 </w:t>
            </w:r>
          </w:p>
        </w:tc>
        <w:tc>
          <w:tcPr>
            <w:tcW w:type="dxa" w:w="1420"/>
            <w:tcBorders>
              <w:start w:sz="4.0" w:val="single" w:color="#000000"/>
              <w:top w:sz="3.199999999999818" w:val="single" w:color="#000000"/>
              <w:end w:sz="3.200000000000273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22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14,60 </w:t>
            </w:r>
          </w:p>
        </w:tc>
      </w:tr>
    </w:tbl>
    <w:p>
      <w:pPr>
        <w:autoSpaceDN w:val="0"/>
        <w:autoSpaceDE w:val="0"/>
        <w:widowControl/>
        <w:spacing w:line="197" w:lineRule="auto" w:before="336" w:after="0"/>
        <w:ind w:left="414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 xml:space="preserve">NOTA: Os valores das Tarifas de Esgoto equivalem a 100% dos valores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7" w:lineRule="auto" w:before="162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64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3 </w:t>
      </w:r>
    </w:p>
    <w:p>
      <w:pPr>
        <w:sectPr>
          <w:pgSz w:w="11906" w:h="16841"/>
          <w:pgMar w:top="1020" w:right="1276" w:bottom="56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298"/>
        <w:ind w:left="1296" w:right="1296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64, DE 18 DE SETEMBRO DE 2014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TABELA 2 – PREÇOS PÚBLICOS DOS DEMAIS SERVIÇOS DO SAAEC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50"/>
        <w:gridCol w:w="4850"/>
      </w:tblGrid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9640"/>
            <w:gridSpan w:val="2"/>
            <w:tcBorders>
              <w:start w:sz="4.0" w:val="single" w:color="#000000"/>
              <w:top w:sz="3.199999999999818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SERVIÇOS ADMINISTRATIVOS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Certidão Negativa de Débito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8,10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Segunda via de conta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4,60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Certificado de Fornecedor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Aferição de Hidrômetro 1,5 ou 3m³/h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Expediente ou requerimento que necessite de consulta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- envio simples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1,80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 de Correio – registro e aviso de recebimento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9,25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Fotocópia em tamanho A4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0,30 </w:t>
            </w:r>
          </w:p>
        </w:tc>
      </w:tr>
      <w:tr>
        <w:trPr>
          <w:trHeight w:hRule="exact" w:val="294"/>
        </w:trPr>
        <w:tc>
          <w:tcPr>
            <w:tcW w:type="dxa" w:w="9640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LIGAÇÃO DE ÁGUA, ESGOTO E CORRELATOS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– sem pavimento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151,13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Cavalete para Hidrômetro - ¾”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85,06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Hidrômetro magnético 1,5 ou 3m³/h x ½” (com Tubetes)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78,84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Esgoto – sem pavimento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320,77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ramal de Água e Esgoto, na mesma vala – sem pavimento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379,88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Fechamento ou Religação de Água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31,16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Visita improdutiva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17,35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Hidrômetro com fraude ou quebrado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115,95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- ¾”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111,62 </w:t>
            </w:r>
          </w:p>
        </w:tc>
      </w:tr>
      <w:tr>
        <w:trPr>
          <w:trHeight w:hRule="exact" w:val="294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URBANOS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Remoção de calçada – por m²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12,32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Execução de calçada em concreto –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43,03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Reaterro compactado de valas – por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7,89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Reaterro compactado de reparos de vias –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24,91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Colocação de concreto em vias –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39,07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Recomposição asfáltica – por m²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60,13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Corte de Piso – por metro linear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2,71 </w:t>
            </w:r>
          </w:p>
        </w:tc>
      </w:tr>
      <w:tr>
        <w:trPr>
          <w:trHeight w:hRule="exact" w:val="296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DE FORNECIMENTO DE ÁGUA E RECEBIMENTO DE ESGOTO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Caminhão – Pipa Até 20 km (ida e volta)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60,80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Transporte Caminhão - Acima de 20 km (ida e volta)–p/km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2,30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em Caminhão Pipa (para uso doméstico) - Água tratada – por 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2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7,56 </w:t>
            </w:r>
          </w:p>
        </w:tc>
      </w:tr>
      <w:tr>
        <w:trPr>
          <w:trHeight w:hRule="exact" w:val="298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Água em Caminhão Pipa (para usos diversos) - Água nascente – por/m³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5,34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(motorista e ajudante) - Valor hora (expediente normal)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44,12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 (motorista e ajudante) - Valor hora (expediente plantão)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88,24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Despejo de esgoto na ETE, com autorização – por m³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158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</w:tbl>
    <w:p>
      <w:pPr>
        <w:autoSpaceDN w:val="0"/>
        <w:tabs>
          <w:tab w:pos="9378" w:val="left"/>
        </w:tabs>
        <w:autoSpaceDE w:val="0"/>
        <w:widowControl/>
        <w:spacing w:line="197" w:lineRule="auto" w:before="1192" w:after="0"/>
        <w:ind w:left="30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64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4 </w:t>
      </w:r>
    </w:p>
    <w:p>
      <w:pPr>
        <w:sectPr>
          <w:pgSz w:w="11906" w:h="16841"/>
          <w:pgMar w:top="1020" w:right="1092" w:bottom="568" w:left="1114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800"/>
        <w:ind w:left="0" w:right="0"/>
      </w:pPr>
    </w:p>
    <w:p>
      <w:pPr>
        <w:autoSpaceDN w:val="0"/>
        <w:autoSpaceDE w:val="0"/>
        <w:widowControl/>
        <w:spacing w:line="377" w:lineRule="auto" w:before="0" w:after="4"/>
        <w:ind w:left="864" w:right="864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64, DE 18 DE SETEMBRO DE 2014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TABELA 2 – PREÇOS PÚBLICOS DOS DEMAIS SERVIÇOS DO SAAEC (Continuação)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4835"/>
        <w:gridCol w:w="4835"/>
      </w:tblGrid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(R$) </w:t>
            </w:r>
          </w:p>
        </w:tc>
      </w:tr>
      <w:tr>
        <w:trPr>
          <w:trHeight w:hRule="exact" w:val="294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CUSTOS PARA EMPREENDIMENTOS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água – por lote </w:t>
            </w:r>
          </w:p>
        </w:tc>
        <w:tc>
          <w:tcPr>
            <w:tcW w:type="dxa" w:w="1418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projeto da rede de esgoto –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3,60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Inspeção de materiais para rede de água –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esgoto –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0,90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água –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Fiscalização das obras da rede de esgoto – por lote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35,00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à Infraestrutura de Água - Condomínio vertical - p/m² da área de apartamento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3,15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Suporte à Infraestrutura de Esgoto - Condomínio vertical - p/m² da área de apartamento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5,89 </w:t>
            </w:r>
          </w:p>
        </w:tc>
      </w:tr>
      <w:tr>
        <w:trPr>
          <w:trHeight w:hRule="exact" w:val="292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 DE ANÁLISE DE ÁGUA - BACTERIOLÓGICO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Coliformes totais e fecais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50,00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Contagem bactérias heterotróficas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- Bacteriológico- Custo Total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</w:tr>
      <w:tr>
        <w:trPr>
          <w:trHeight w:hRule="exact" w:val="290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TARIFA DE ANÁLISE DE ÁGUA – FÍSICO-QUÍMICO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pH, turbidez, cor, temperatura, aspecto, odor e sabor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Flúor (Fluoretos)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Ferro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Alumínio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22,00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Manganês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20,00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Cloro residual livre (CRL) e total (CRT)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Dureza (total, temporária e permanente)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Alcalinidade (total, bicarbonatos, carbonatos e hidróxidos) </w:t>
            </w:r>
          </w:p>
        </w:tc>
        <w:tc>
          <w:tcPr>
            <w:tcW w:type="dxa" w:w="1418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CO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14"/>
              </w:rPr>
              <w:t>2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 livre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Cloretos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Sólidos totais dissolvidos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Condutividade elétrica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Índice de saturação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2,00 </w:t>
            </w:r>
          </w:p>
        </w:tc>
      </w:tr>
      <w:tr>
        <w:trPr>
          <w:trHeight w:hRule="exact" w:val="290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Nitrito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Nitrato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5,00 </w:t>
            </w:r>
          </w:p>
        </w:tc>
      </w:tr>
      <w:tr>
        <w:trPr>
          <w:trHeight w:hRule="exact" w:val="292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Análise de Água - Físico Químico - Custo Total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110,00 </w:t>
            </w:r>
          </w:p>
        </w:tc>
      </w:tr>
      <w:tr>
        <w:trPr>
          <w:trHeight w:hRule="exact" w:val="296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4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 DE ANÁLISE DE ÁGUA - COMPLETA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130,00 </w:t>
            </w:r>
          </w:p>
        </w:tc>
      </w:tr>
      <w:tr>
        <w:trPr>
          <w:trHeight w:hRule="exact" w:val="290"/>
        </w:trPr>
        <w:tc>
          <w:tcPr>
            <w:tcW w:type="dxa" w:w="9640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6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 DE ANÁLISE DE ÁGUA - COMPLETA</w:t>
            </w:r>
          </w:p>
        </w:tc>
      </w:tr>
      <w:tr>
        <w:trPr>
          <w:trHeight w:hRule="exact" w:val="294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2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CRL e CRT)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0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70,00 </w:t>
            </w:r>
          </w:p>
        </w:tc>
      </w:tr>
      <w:tr>
        <w:trPr>
          <w:trHeight w:hRule="exact" w:val="294"/>
        </w:trPr>
        <w:tc>
          <w:tcPr>
            <w:tcW w:type="dxa" w:w="9640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d8d9d8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8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>SERVIÇO DE ANÁLISE DE ÁGUA - PARCIAL (GRANJA)</w:t>
            </w:r>
          </w:p>
        </w:tc>
      </w:tr>
      <w:tr>
        <w:trPr>
          <w:trHeight w:hRule="exact" w:val="546"/>
        </w:trPr>
        <w:tc>
          <w:tcPr>
            <w:tcW w:type="dxa" w:w="822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0" w:after="0"/>
              <w:ind w:left="6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Bacteriológico + Físico-químico (pH, turbidez, aspecto, odor, sabor, cor, CRL e CRT, nitrato,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sulfato) </w:t>
            </w:r>
          </w:p>
        </w:tc>
        <w:tc>
          <w:tcPr>
            <w:tcW w:type="dxa" w:w="1418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4" w:after="0"/>
              <w:ind w:left="0" w:right="8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80,00 </w:t>
            </w:r>
          </w:p>
        </w:tc>
      </w:tr>
    </w:tbl>
    <w:p>
      <w:pPr>
        <w:autoSpaceDN w:val="0"/>
        <w:tabs>
          <w:tab w:pos="9362" w:val="left"/>
        </w:tabs>
        <w:autoSpaceDE w:val="0"/>
        <w:widowControl/>
        <w:spacing w:line="197" w:lineRule="auto" w:before="644" w:after="0"/>
        <w:ind w:left="288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RESOLUÇÃO ARES-PCJ Nº 64 – 18/09/2014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16"/>
        </w:rPr>
        <w:t xml:space="preserve">5 </w:t>
      </w:r>
    </w:p>
    <w:sectPr w:rsidR="00FC693F" w:rsidRPr="0006063C" w:rsidSect="00034616">
      <w:pgSz w:w="11906" w:h="16841"/>
      <w:pgMar w:top="1020" w:right="1106" w:bottom="568" w:left="113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