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76" w:after="582"/>
        <w:ind w:left="24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115, DE 17 DE DEZEMBRO DE 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2611"/>
        <w:gridCol w:w="2611"/>
        <w:gridCol w:w="2611"/>
        <w:gridCol w:w="2611"/>
      </w:tblGrid>
      <w:tr>
        <w:trPr>
          <w:trHeight w:hRule="exact" w:val="326"/>
        </w:trPr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Estabelece 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condições, 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procedimentos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9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70" w:right="133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metodologia de cálculo das tarifas a serem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observados pelos prestadores dos serviços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de abastecimento de água e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esgotamento sanitário, dos municípios associados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à ARES-PCJ, quando do reajuste e revisão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esgoto, e dá outras providências. </w:t>
      </w:r>
    </w:p>
    <w:p>
      <w:pPr>
        <w:autoSpaceDN w:val="0"/>
        <w:autoSpaceDE w:val="0"/>
        <w:widowControl/>
        <w:spacing w:line="245" w:lineRule="auto" w:before="64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estabelece diretrizes nacionais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e o Decreto federal nº 7.217/2010, que a regulamenta. </w:t>
      </w:r>
    </w:p>
    <w:p>
      <w:pPr>
        <w:autoSpaceDN w:val="0"/>
        <w:autoSpaceDE w:val="0"/>
        <w:widowControl/>
        <w:spacing w:line="245" w:lineRule="auto" w:before="344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4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nos termos da Cláusula 13ª, § único, incisos I, III e IV, dispõe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 associada e transferência de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fixação, reajuste e revisão das tarifas, taxas ou preços públicos relativos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PCJ. </w:t>
      </w:r>
    </w:p>
    <w:p>
      <w:pPr>
        <w:autoSpaceDN w:val="0"/>
        <w:autoSpaceDE w:val="0"/>
        <w:widowControl/>
        <w:spacing w:line="245" w:lineRule="auto" w:before="350" w:after="0"/>
        <w:ind w:left="1416" w:right="134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concluiu ser necessário estabelecer uma metodologia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padronizada para avaliar as solicitações de reajustes e revisões de tarifas para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esgotamento sanitário. </w:t>
      </w:r>
    </w:p>
    <w:p>
      <w:pPr>
        <w:autoSpaceDN w:val="0"/>
        <w:autoSpaceDE w:val="0"/>
        <w:widowControl/>
        <w:spacing w:line="245" w:lineRule="auto" w:before="350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 desenvolvimento dessa metodologia foram realizados cursos sobre custos e tarifas,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oficinas práticas, com ampla participação de representantes dos prestadores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básico, dos municípios associados à ARES-PCJ.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8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da realização de Consulta e Audiência Pública entre os meses de julho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setembro de 2015, sobre o tema, a Diretoria Executiva da ARES-PCJ, reunida em 17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2015,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sobre condições, procedimentos e metodologia de cálculo das tarifas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observados pelos prestadores dos serviços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esgotamento sanitário, exceto aqueles com contratos de concessão e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privada, nos municípios associados à Agência Reguladora PCJ, quando da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e revisão tarifária, nos seguintes termos: </w:t>
      </w:r>
    </w:p>
    <w:p>
      <w:pPr>
        <w:autoSpaceDN w:val="0"/>
        <w:autoSpaceDE w:val="0"/>
        <w:widowControl/>
        <w:spacing w:line="245" w:lineRule="auto" w:before="640" w:after="0"/>
        <w:ind w:left="5328" w:right="530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245" w:lineRule="auto" w:before="344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Esta Resolução estabelece condições, procedimentos e metodologia de cálculo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que deverão ser observados pelos prestadores dos serviços públicos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esgotamento sanitário, no âmbito dos Municípios vinculados à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Jundiaí, doravante ARES-PCJ, quando da solicitação de reajuste 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tarifas. </w:t>
      </w:r>
    </w:p>
    <w:p>
      <w:pPr>
        <w:autoSpaceDN w:val="0"/>
        <w:autoSpaceDE w:val="0"/>
        <w:widowControl/>
        <w:spacing w:line="245" w:lineRule="auto" w:before="344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condições, procedimentos e metodologia de cálculo das tarifas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 não se aplicam aos prestadores dos serviços públicos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esgotamento sanitário com contratos de concessão e de parceria público-privada,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cujas regras estão estabelecidas na Resolução ARES-PCJ nº 70, de 11/12/2014. </w:t>
      </w:r>
    </w:p>
    <w:p>
      <w:pPr>
        <w:autoSpaceDN w:val="0"/>
        <w:autoSpaceDE w:val="0"/>
        <w:widowControl/>
        <w:spacing w:line="245" w:lineRule="auto" w:before="640" w:after="0"/>
        <w:ind w:left="5040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Para os fins desta Resolução são adotadas as seguintes definições: </w:t>
      </w:r>
    </w:p>
    <w:p>
      <w:pPr>
        <w:autoSpaceDN w:val="0"/>
        <w:autoSpaceDE w:val="0"/>
        <w:widowControl/>
        <w:spacing w:line="245" w:lineRule="auto" w:before="348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FÓRMULA PARAMÉTRICA: Conjunto de expressões matemáticas desenvolvidas e utilizadas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ARES-PCJ, que visam a apuração do Custo Médio Atual (CMA), Tarifa Média Praticada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(TMP) e da Tarifa Média Necessária (TMN), conforme descritas no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4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REAJUSTE DE TARIFA: Mecanismo de atualização periódica das tarifas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aplicação de Fórmula Paramétrica da ARES-PCJ, para recuperação de variações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da prestação dos serviços, respeitado o intervalo mínimo de 12 (doze) meses para sua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5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atualização, nos termos do art. 37, da Lei Federal nº 11.445/2007 e do art. 50,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7.217/2010. </w:t>
      </w:r>
    </w:p>
    <w:p>
      <w:pPr>
        <w:autoSpaceDN w:val="0"/>
        <w:autoSpaceDE w:val="0"/>
        <w:widowControl/>
        <w:spacing w:line="245" w:lineRule="auto" w:before="348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REVISÃO DE TARIFA: mecanismo utilizado para a reavaliação das condições gerais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dos serviços e tarifas praticadas, estrutura tarifária, categorias e faixas de consumo,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quando ocorrerem fatos não previstos e que sejam classificados como atos externos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participação e à responsabilidade dos prestadores de serviços e que causem alteração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equilíbrio econômico-financeiro, nos termos do art. 38, da Lei Federal nº 11.445/2007 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51, do Decreto Federal nº 7.217/2010.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REVISÃO DE TARIFA: mecanismo utilizado para a reavaliação das condições gerais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e das tarifas e de outros preços públicos praticados que causem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no equilíbrio econômico-financeiro, nos termos do art. 38,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 e do art. 51, do Decreto Federal nº 7.217/2010.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161, de 08/12/2016)</w:t>
      </w:r>
    </w:p>
    <w:p>
      <w:pPr>
        <w:autoSpaceDN w:val="0"/>
        <w:autoSpaceDE w:val="0"/>
        <w:widowControl/>
        <w:spacing w:line="245" w:lineRule="auto" w:before="64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CONDIÇÕES GERAIS </w:t>
      </w:r>
    </w:p>
    <w:p>
      <w:pPr>
        <w:autoSpaceDN w:val="0"/>
        <w:autoSpaceDE w:val="0"/>
        <w:widowControl/>
        <w:spacing w:line="245" w:lineRule="auto" w:before="348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Aplicabilidade da Resolução </w:t>
      </w:r>
    </w:p>
    <w:p>
      <w:pPr>
        <w:autoSpaceDN w:val="0"/>
        <w:autoSpaceDE w:val="0"/>
        <w:widowControl/>
        <w:spacing w:line="245" w:lineRule="auto" w:before="348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A presente Resolução tem aplicação obrigatória para todos os prestadores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sanitário, exceto aqueles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de concessão e de parceria público-privada, nos municípios vinculados à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fiscalização da ARES-PCJ, tendo os seguintes objetivos: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Fórmula Paramétrica;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Reajuste de Tarifa;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Revisão de Tarifa. </w:t>
      </w:r>
    </w:p>
    <w:p>
      <w:pPr>
        <w:autoSpaceDN w:val="0"/>
        <w:autoSpaceDE w:val="0"/>
        <w:widowControl/>
        <w:spacing w:line="245" w:lineRule="auto" w:before="34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Fórmula Paramétrica </w:t>
      </w:r>
    </w:p>
    <w:p>
      <w:pPr>
        <w:autoSpaceDN w:val="0"/>
        <w:autoSpaceDE w:val="0"/>
        <w:widowControl/>
        <w:spacing w:line="245" w:lineRule="auto" w:before="348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A ARES-PCJ desenvolveu e utiliza de fórmula paramétrica para apuração do Custo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Médio Atual (CMA), da Tarifa Média Praticada (TMP) e da Tarifa Média Necessária (TMN)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prestador, para o cálculo do índice de reajuste ou revisão tarifária, visando atualizar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de esgoto, conforme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Agência Reguladora PCJ (ARES-PCJ), para efeito de estudos e cálculos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índices de reajustes ou revisões das tarifas de água e esgoto, utilizará 4 (quatro) números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2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decimais (décimo de milésimo) e apresentará os resultados finais em 2 (dois) números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decimais (centésimo), observada a regra matemática para o arredondamento dos valores.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193, de 23/06/2017)</w:t>
      </w:r>
    </w:p>
    <w:p>
      <w:pPr>
        <w:autoSpaceDN w:val="0"/>
        <w:autoSpaceDE w:val="0"/>
        <w:widowControl/>
        <w:spacing w:line="245" w:lineRule="auto" w:before="350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Reajuste de Tarifa </w:t>
      </w:r>
    </w:p>
    <w:p>
      <w:pPr>
        <w:autoSpaceDN w:val="0"/>
        <w:autoSpaceDE w:val="0"/>
        <w:widowControl/>
        <w:spacing w:line="245" w:lineRule="auto" w:before="350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 reajuste tem por finalidade atualizar os valores das tarifas de água tratada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de forma a garantir a sustentabilidade econômica e financeira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serviços, em regime de eficiência, frente às necessidades de operação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dos sistemas, e deverá seguir a metodologia de cálculo, descritas no Anexo 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dos documentos comprobatórios, descritos no Anexo II. </w:t>
      </w:r>
    </w:p>
    <w:p>
      <w:pPr>
        <w:autoSpaceDN w:val="0"/>
        <w:autoSpaceDE w:val="0"/>
        <w:widowControl/>
        <w:spacing w:line="245" w:lineRule="auto" w:before="344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 prestador dos serviços de abastecimento de água e esgotamento sanitário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reajuste das tarifas mediante o preenchimento das planilhas apresentadas no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I, devidamente comprovadas pelos documentos exigidos pelo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4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Os reajustes de tarifas de serviços públicos de saneamento básico serão realizados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observando-se o intervalo mínimo de 12 (doze) meses, nos termos do art. 37,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 e do art. 50, Decreto Federal nº 7.217/2010. </w:t>
      </w:r>
    </w:p>
    <w:p>
      <w:pPr>
        <w:autoSpaceDN w:val="0"/>
        <w:autoSpaceDE w:val="0"/>
        <w:widowControl/>
        <w:spacing w:line="245" w:lineRule="auto" w:before="344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De posse das informações e dos documentos comprobatórios, conforme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a ARES-PCJ dará início aos estudos tarifários, a fim de definir o percentual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das Tarifas de Água e Esgoto, obedecendo aos prazos definidos nesta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4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Caso entenda necessário, a ARES-PCJ poderá requerer complementação 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concedendo prazo de 05 (cinco) dias para o seu cumprimento, podendo tal prazo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prorrogado por igual período mediante justificativa. </w:t>
      </w:r>
    </w:p>
    <w:p>
      <w:pPr>
        <w:autoSpaceDN w:val="0"/>
        <w:autoSpaceDE w:val="0"/>
        <w:widowControl/>
        <w:spacing w:line="245" w:lineRule="auto" w:before="344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Após as devidas complementações do pleito, deverá a ARES-PCJ, no prazo de 20 (vinte)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apresentar o percentual de reajuste a ser aplicado, podendo tal prazo ser prorrogado,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prazo de 10 (dez) dias mediante justificativa. </w:t>
      </w:r>
    </w:p>
    <w:p>
      <w:pPr>
        <w:autoSpaceDN w:val="0"/>
        <w:autoSpaceDE w:val="0"/>
        <w:widowControl/>
        <w:spacing w:line="245" w:lineRule="auto" w:before="344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apresentação do resultado será feita em reunião entre a ARES-PCJ e o prestador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caso haja discordância em relação aos cálculos apresentados pela ARES-PCJ,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terá prazo de 05 (cinco) dias para decidir, de maneira fundamentada, acerca do percentual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 aplicável. </w:t>
      </w:r>
    </w:p>
    <w:p>
      <w:pPr>
        <w:autoSpaceDN w:val="0"/>
        <w:autoSpaceDE w:val="0"/>
        <w:widowControl/>
        <w:spacing w:line="245" w:lineRule="auto" w:before="344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descumprimento dos prazos impostos ao prestador dos serviços, para apresentação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complemento de informações e documentos, suspende a contagem dos prazos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Resolução, sendo que o atraso ocasionado pelo prestador dos serviços não gera direito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indenização, direitos retroativos ou ressarcimentos decorrentes do atraso da análise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 pela ARES-PCJ.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5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Após concluídos os estudos e definidos os índices a ARES-PCJ deverá elaborar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Consolidado, com informações e dados técnicos, operacionais, contábeis e financeiros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prestador, o qual será encaminhado, no prazo de 5 (cinco) dias, ao Presidente do Conselho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Controle Social do respectivo município. </w:t>
      </w:r>
    </w:p>
    <w:p>
      <w:pPr>
        <w:autoSpaceDN w:val="0"/>
        <w:autoSpaceDE w:val="0"/>
        <w:widowControl/>
        <w:spacing w:line="245" w:lineRule="auto" w:before="344" w:after="0"/>
        <w:ind w:left="1416" w:right="135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O Presidente do Conselho de Regulação e Controle Social do município deverá,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5 (cinco) dias, convocar os membros do respectivo Conselho e submeter 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ao processo participativo no âmbito da municipalidade, conforme regras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na Resolução nº 01/2011 e suas alterações. </w:t>
      </w:r>
    </w:p>
    <w:p>
      <w:pPr>
        <w:autoSpaceDN w:val="0"/>
        <w:autoSpaceDE w:val="0"/>
        <w:widowControl/>
        <w:spacing w:line="245" w:lineRule="auto" w:before="344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Para os casos de reajuste dos valores das tarifas de água e esgoto a ARES-PCJ emitirá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específica indicando os valores atualizados, que terá efeito vinculante, substituindo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ato homologatório. </w:t>
      </w:r>
    </w:p>
    <w:p>
      <w:pPr>
        <w:autoSpaceDN w:val="0"/>
        <w:autoSpaceDE w:val="0"/>
        <w:widowControl/>
        <w:spacing w:line="245" w:lineRule="auto" w:before="344" w:after="0"/>
        <w:ind w:left="1416" w:right="134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O reajuste somente poderá ser praticado 30 (trinta) dias após a publicação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específica, emitida pela ARES-PCJ com os novos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imprensa oficial, ou em jornal de circulação no Município, conforme determina o art. 39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publicação deverá ocorrer por conta do prestador do serviço de saneamento,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deverá, ainda, afixar tabela com os novos valores das Tarifas de Água e Esgoto em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acesso aos consumidores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Em complementação à divulgação realizada pelo prestador do serviço, 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divulgará a Resolução específica do reajuste das tarifas de água e esgoto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 prestador obedecerá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iniciar as leituras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medições e as emissões das respectivas Contas/Faturas com os valores reajustados. </w:t>
      </w:r>
    </w:p>
    <w:p>
      <w:pPr>
        <w:autoSpaceDN w:val="0"/>
        <w:autoSpaceDE w:val="0"/>
        <w:widowControl/>
        <w:spacing w:line="245" w:lineRule="auto" w:before="344" w:after="0"/>
        <w:ind w:left="4896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de Tarifa </w:t>
      </w:r>
    </w:p>
    <w:p>
      <w:pPr>
        <w:autoSpaceDN w:val="0"/>
        <w:autoSpaceDE w:val="0"/>
        <w:widowControl/>
        <w:spacing w:line="245" w:lineRule="auto" w:before="344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11. A revisão de tarifa tem por finalidade reavaliar as condições gerais da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e tarifas praticadas, estrutura tarifária, categorias e faixas de consumo, ou quando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ocorrerem fatos não previstos e que sejam classificados como atos externos à participação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à responsabilidade dos prestadores de serviços e que causem alteração em seu equilíbrio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econômico-financeiro, nos termos do art. 38, da Lei Federal nº 11.445/2007 e do art. 51,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Decreto Federal nº 7.217/2010.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34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A revisão de tarifa tem por finalidade reavaliar as condições gerais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tarifas praticadas, quando ocorrerem fatos não previstos e que sejam classificados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atos externos à participação e à responsabilidade dos prestadores de serviços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causem alteração em seu equilíbrio econômico-financeiro, nos termos do art. 38, da Lei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2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 e do art. 51, do Decreto Federal nº 7.217/2010.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161, de 08/12/2016)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São partes legítimas para apresentar o pleito de revisão da tarifa: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Prestador dos Serviços de Saneamento; </w:t>
      </w:r>
    </w:p>
    <w:p>
      <w:pPr>
        <w:autoSpaceDN w:val="0"/>
        <w:autoSpaceDE w:val="0"/>
        <w:widowControl/>
        <w:spacing w:line="197" w:lineRule="auto" w:before="3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ARES-PCJ. </w:t>
      </w:r>
    </w:p>
    <w:p>
      <w:pPr>
        <w:autoSpaceDN w:val="0"/>
        <w:autoSpaceDE w:val="0"/>
        <w:widowControl/>
        <w:spacing w:line="245" w:lineRule="auto" w:before="342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Quando do pleito de revisão das Tarifas de Água e Esgoto, o prestador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deverá preencher as planilhas apresentadas no Anexo I,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comprovadas através de documentações exigidas no Anexo II desta Resolução, além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dos eventos que motivam a revisão das tarifas, com indicação do impacto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econômico-financeiro. </w:t>
      </w:r>
    </w:p>
    <w:p>
      <w:pPr>
        <w:autoSpaceDN w:val="0"/>
        <w:autoSpaceDE w:val="0"/>
        <w:widowControl/>
        <w:spacing w:line="245" w:lineRule="auto" w:before="348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Caso entenda necessário, a ARES-PCJ poderá solicitar, ao prestador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complementares para melhor entendimento da situação, concedendo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para o seu cumprimento, sendo que este prazo poderá ser prorrogado por igual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 por uma única vez. </w:t>
      </w:r>
    </w:p>
    <w:p>
      <w:pPr>
        <w:autoSpaceDN w:val="0"/>
        <w:autoSpaceDE w:val="0"/>
        <w:widowControl/>
        <w:spacing w:line="245" w:lineRule="auto" w:before="348" w:after="0"/>
        <w:ind w:left="1416" w:right="134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Na fase de instrução, a ARES-PCJ avaliará, no prazo de 30 (trinta) dias, o pleito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das tarifas, através de manifestações escritas e fundamentadas de seus analistas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técnicos, ou de estudos contratados, que deverão apresentar os seguintes elementos: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Análise dos eventos apresentados como causas ensejadoras da necessidade de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 e seus efeitos;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Indicação do impacto econômico-financeiro das modificações propostas;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Definição da alternativa mais adequada à manutenção do equilíbrio econômico 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à modicidade tarifária. </w:t>
      </w:r>
    </w:p>
    <w:p>
      <w:pPr>
        <w:autoSpaceDN w:val="0"/>
        <w:autoSpaceDE w:val="0"/>
        <w:widowControl/>
        <w:spacing w:line="245" w:lineRule="auto" w:before="348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Durante a fase de instrução a ARES-PCJ poderá requerer às partes interessadas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técnicas, econômicas, financeiras ou contábeis complementares, que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apresentadas no prazo máximo de 5 (cinco) dias, prazo este que deverá ser somado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da fase de instrução. </w:t>
      </w:r>
    </w:p>
    <w:p>
      <w:pPr>
        <w:autoSpaceDN w:val="0"/>
        <w:autoSpaceDE w:val="0"/>
        <w:widowControl/>
        <w:spacing w:line="245" w:lineRule="auto" w:before="348" w:after="0"/>
        <w:ind w:left="1416" w:right="135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descumprimento dos prazos impostos ao prestador dos serviços, para apresentação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complemento de informações e documentos, suspende a contagem dos prazos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Resolução, sendo que o atraso ocasionado pelo prestador dos serviços não gera direito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indenização, direitos retroativos ou ressarcimentos decorrentes do atraso da análise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tarifária pela ARES-PCJ.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8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16. O Parecer Consolidado, emitido pela ARES-PCJ sob forma de minuta, será submetido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processo participativo no âmbito da municipalidade, através de Audiência Pública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Conselho de Regulação e Controle Social, no prazo de 10 (dez) dias após o encerramento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instrução.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O Parecer Consolidado, emitido pela ARES-PCJ, mesmo sob forma de minuta,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submetido ao Conselho de Regulação e Controle Social do município, no prazo de 10 (dez)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o encerramento da instrução.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161,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08/12/2016)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A ARES-PCJ convocará Audiência Pública, conforme sua Resolução nº 32/2013.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(Revogado pela Resolução ARES-PCJ nº 161, de 08/12/2016)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Conselho de Regulação e Controle Social do respectivo município, será convocado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Resolução ARES-PCJ nº 01/2011, e suas alterações. </w:t>
      </w:r>
    </w:p>
    <w:p>
      <w:pPr>
        <w:autoSpaceDN w:val="0"/>
        <w:autoSpaceDE w:val="0"/>
        <w:widowControl/>
        <w:spacing w:line="245" w:lineRule="auto" w:before="348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A reunião do Conselho de Regulação e Controle Social ocorrerá após a realização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Audiência Pública, podendo ser na mesma data e local.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(Revogado pela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161, de 08/12/2016) </w:t>
      </w:r>
    </w:p>
    <w:p>
      <w:pPr>
        <w:autoSpaceDN w:val="0"/>
        <w:autoSpaceDE w:val="0"/>
        <w:widowControl/>
        <w:spacing w:line="245" w:lineRule="auto" w:before="348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Para os casos de revisão a ARES-PCJ emitirá Resolução específica indicando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atualizados da tarifa e terá efeito vinculante, substituindo qualquer outro ato homologatório. </w:t>
      </w:r>
    </w:p>
    <w:p>
      <w:pPr>
        <w:autoSpaceDN w:val="0"/>
        <w:autoSpaceDE w:val="0"/>
        <w:widowControl/>
        <w:spacing w:line="245" w:lineRule="auto" w:before="348" w:after="0"/>
        <w:ind w:left="1416" w:right="134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As alterações decorrentes da revisão somente poderão ser praticadas após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publicação de Resolução específica, emitida pela ARES-PCJ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e dos demais preços públicos aplicáveis, na imprensa oficial, ou em jornal de circulação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Município, conforme determina o Art. 39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3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publicação deverá ocorrer por conta do prestador do serviço, que deverá, ainda, afixar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com os novos valores das Tarifas de Água e Esgoto em local de fácil acesso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Em complementação à divulgação realizada pelo prestador do serviço, 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divulgará a Resolução específica da revisão das Tarifas de Água e Esgoto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 prestador obedecerá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iniciar as leituras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medições e as emissões das respectivas Contas/Faturas com os valores revisados. </w:t>
      </w:r>
    </w:p>
    <w:p>
      <w:pPr>
        <w:autoSpaceDN w:val="0"/>
        <w:autoSpaceDE w:val="0"/>
        <w:widowControl/>
        <w:spacing w:line="245" w:lineRule="auto" w:before="346" w:after="0"/>
        <w:ind w:left="1416" w:right="134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Compete à Diretoria Executiva da ARES-PCJ, respeitadas as exigências constantes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lei, a definição de realização de prévia consulta e/ou audiência pública para expedição de atos,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ou decisões de competência da Agência Reguladora PCJ.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8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Aplica-se, no que couber, as disposições deste capítulo à Resolução ARES-PCJ nº 70,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11 de dezembro de 2014. </w:t>
      </w:r>
    </w:p>
    <w:p>
      <w:pPr>
        <w:autoSpaceDN w:val="0"/>
        <w:autoSpaceDE w:val="0"/>
        <w:widowControl/>
        <w:spacing w:line="245" w:lineRule="auto" w:before="642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5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A presente Resolução aplica-se aos pleitos de reajuste ou revisão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esgoto, apresentados a partir da data de sua entrada em vigor.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Na contagem dos prazos, excluir-se-á o dia do início e incluir-se-á o do vencimento. </w:t>
      </w:r>
    </w:p>
    <w:p>
      <w:pPr>
        <w:autoSpaceDN w:val="0"/>
        <w:autoSpaceDE w:val="0"/>
        <w:widowControl/>
        <w:spacing w:line="245" w:lineRule="auto" w:before="35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A ARES-PCJ poderá instituir sistema eletrônico de gestão e contabilidade regulatória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coleta e análise de informações referentes aos serviços de saneamento regulados.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24. A ARES-PCJ não utilizará a Fórmula Paramétrica para fins de reajuste ou revisão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valores dos preços públicos dos demais serviços prestados.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A ARES-PCJ não utilizará o índice obtido na Fórmula Paramétrica nos seguintes casos: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Excepcionalmente, nos reajustes dos valores das tarifas de água e esgoto, quando apurado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equilíbrio econômico-financeiro das contas do prestador.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Nos reajustes dos valores dos preços públicos dos demais serviços prestados. </w:t>
      </w:r>
    </w:p>
    <w:p>
      <w:pPr>
        <w:autoSpaceDN w:val="0"/>
        <w:autoSpaceDE w:val="0"/>
        <w:widowControl/>
        <w:spacing w:line="245" w:lineRule="auto" w:before="344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Nesses casos será garantida tão somente a reposição inflacionária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período, tendo como base a variação do IPCA - Índice de Preços ao Consumidor Amplo,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 pelo IBGE – Instituto Brasileiro de Geografia e Estatística, ou por outro índice que vier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substituí-lo.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152, de 03/11/2016).</w:t>
      </w:r>
    </w:p>
    <w:p>
      <w:pPr>
        <w:autoSpaceDN w:val="0"/>
        <w:autoSpaceDE w:val="0"/>
        <w:widowControl/>
        <w:spacing w:line="245" w:lineRule="auto" w:before="344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O prestador de serviços de saneamento de município associado à ARES-PCJ,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solicitação de reajuste ou revisão tarifária, deverá estar adimplente com o pagamento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Regulação e Fiscalização da ARES-PCJ.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Os artigos 25 e 38 da Resolução ARES-PCJ nº 70, de 11/12/2014, passam a vigorar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seguintes redações: </w:t>
      </w:r>
    </w:p>
    <w:p>
      <w:pPr>
        <w:autoSpaceDN w:val="0"/>
        <w:autoSpaceDE w:val="0"/>
        <w:widowControl/>
        <w:spacing w:line="245" w:lineRule="auto" w:before="348" w:after="0"/>
        <w:ind w:left="1984" w:right="191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25. Para os casos de revisão ordinária a ARES-PCJ emitirá Resolução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específica indicando os valores atualizados da tarifa ou contraprestação e terá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efeito vinculante, substituindo qualquer outro ato homologatório. ” (NR) </w:t>
      </w:r>
    </w:p>
    <w:p>
      <w:pPr>
        <w:autoSpaceDN w:val="0"/>
        <w:autoSpaceDE w:val="0"/>
        <w:widowControl/>
        <w:spacing w:line="245" w:lineRule="auto" w:before="346" w:after="0"/>
        <w:ind w:left="1984" w:right="191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38. Para os casos de revisão extraordinária a ARES-PCJ emitirá Resolução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específica indicando os valores atualizados da tarifa ou contraprestação e terá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efeito vinculante, substituindo qualquer outro ato homologatório. ” (NR)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2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Esta Resolução revoga expressamente a Resolução ARES-PCJ nº 20, de 08/04/2013.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Esta Resolução entrará em vigor na data da sua publicação, retroagindo seus efeitos </w:t>
      </w:r>
    </w:p>
    <w:p>
      <w:pPr>
        <w:autoSpaceDN w:val="0"/>
        <w:autoSpaceDE w:val="0"/>
        <w:widowControl/>
        <w:spacing w:line="197" w:lineRule="auto" w:before="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1º de outubro de 2015. </w:t>
      </w:r>
    </w:p>
    <w:p>
      <w:pPr>
        <w:autoSpaceDN w:val="0"/>
        <w:autoSpaceDE w:val="0"/>
        <w:widowControl/>
        <w:spacing w:line="197" w:lineRule="auto" w:before="1222" w:after="0"/>
        <w:ind w:left="0" w:right="468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2" w:after="0"/>
        <w:ind w:left="0" w:right="522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99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76" w:after="0"/>
        <w:ind w:left="24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115, DE 17 DE DEZEMBRO DE 2015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CÁLCULO DO ÍNDICE DE REAJUSTE OU REVISÃO DAS TARIFAS DE ÁGUA E ESGOTO </w:t>
      </w:r>
    </w:p>
    <w:p>
      <w:pPr>
        <w:autoSpaceDN w:val="0"/>
        <w:autoSpaceDE w:val="0"/>
        <w:widowControl/>
        <w:spacing w:line="197" w:lineRule="auto" w:before="348" w:after="0"/>
        <w:ind w:left="0" w:right="328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PARTE 1 - CÁLCULO DO CUSTO MÉDIO ATUAL (CMA) </w:t>
      </w:r>
    </w:p>
    <w:p>
      <w:pPr>
        <w:autoSpaceDN w:val="0"/>
        <w:autoSpaceDE w:val="0"/>
        <w:widowControl/>
        <w:spacing w:line="245" w:lineRule="auto" w:before="346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cálculo do Custo Médio Atual serão considerados os valores relativos aos doze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(12) meses anteriores à entrada em vigor do reajuste tarifário proposto, com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e conceitos: </w:t>
      </w:r>
    </w:p>
    <w:p>
      <w:pPr>
        <w:autoSpaceDN w:val="0"/>
        <w:autoSpaceDE w:val="0"/>
        <w:widowControl/>
        <w:spacing w:line="245" w:lineRule="auto" w:before="346" w:after="0"/>
        <w:ind w:left="1416" w:right="133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1-) Despesas de Exploração: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 todas as despesas, diretas e indiretas, necessárias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prestação dos serviços de abastecimento de água e esgotamento sanitário, incluindo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despesas de operação, manutenção e gestão, além das despesas comerciais,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administrativas bem como as despesas fiscais e tributárias relativas a prestação dos serviços. </w:t>
      </w:r>
    </w:p>
    <w:p>
      <w:pPr>
        <w:autoSpaceDN w:val="0"/>
        <w:autoSpaceDE w:val="0"/>
        <w:widowControl/>
        <w:spacing w:line="245" w:lineRule="auto" w:before="344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Contabilidade Pública abrange as despesas liquidadas correntes ou de custeio, excluídas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liquidações referentes ao serviço da dívida (amortizações e encargos financeiros) relativos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investimentos. (É a somatória dos itens 1.1, 1.2, 1.3, 1.4 e 1.5). </w:t>
      </w:r>
    </w:p>
    <w:p>
      <w:pPr>
        <w:autoSpaceDN w:val="0"/>
        <w:autoSpaceDE w:val="0"/>
        <w:widowControl/>
        <w:spacing w:line="245" w:lineRule="auto" w:before="344" w:after="0"/>
        <w:ind w:left="1416" w:right="1352" w:firstLine="56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1.1-) Pessoal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Abrange todas as despesas com pessoal próprio, inclusive diretores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mandatários, relativas a prestação dos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Correspondem aos salários, encargos, gratificações, benefícios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componentes relativos à folha de pagamento do pessoal direta e indiretamente envolvido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serviços de água e esgoto, nas atividades de gestão, operação e manutenção. </w:t>
      </w:r>
    </w:p>
    <w:p>
      <w:pPr>
        <w:autoSpaceDN w:val="0"/>
        <w:autoSpaceDE w:val="0"/>
        <w:widowControl/>
        <w:spacing w:line="245" w:lineRule="auto" w:before="348" w:after="0"/>
        <w:ind w:left="1416" w:right="1348" w:firstLine="56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1.2-) Materiais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Compreende todas as despesas com materiais relativas à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 esgotamento sanitário, nas atividades de gestão,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manutenção. </w:t>
      </w:r>
    </w:p>
    <w:p>
      <w:pPr>
        <w:autoSpaceDN w:val="0"/>
        <w:autoSpaceDE w:val="0"/>
        <w:widowControl/>
        <w:spacing w:line="245" w:lineRule="auto" w:before="348" w:after="0"/>
        <w:ind w:left="1416" w:right="1340" w:firstLine="56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1.3-) Serviços de Terceiros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Corresponde a todas as despesas com a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por terceiros, relativas ao abastecimento de água e esgotamento sanitário,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gestão, operação e manutenção. Devem ser incluídos neste item,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segurança, limpeza, telefonia, leitura e emissão de contas, informática e processamento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dados, consultoria, assessoria, manutenção e outros, desde que sejam realizados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terceiros. Os serviços de terceiros relativos aos investimentos e à expansão dos sistemas,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devem ser lançados neste item e, sim, no item 3 - Investimentos Realizados</w:t>
      </w:r>
      <w:r>
        <w:rPr>
          <w:rFonts w:ascii="Calibri" w:hAnsi="Calibri" w:eastAsia="Calibri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5" w:lineRule="auto" w:before="350" w:after="0"/>
        <w:ind w:left="1416" w:right="1342" w:firstLine="56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1.4-) Energia Elétrica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Compreende todas as despesas com energia elétrica, relativas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abastecimento de água e esgotamento sanitário, nas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gestão, operação e manutenção. </w:t>
      </w:r>
    </w:p>
    <w:p>
      <w:pPr>
        <w:autoSpaceDN w:val="0"/>
        <w:tabs>
          <w:tab w:pos="10148" w:val="left"/>
        </w:tabs>
        <w:autoSpaceDE w:val="0"/>
        <w:widowControl/>
        <w:spacing w:line="197" w:lineRule="auto" w:before="8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rPr>
          <w:rFonts w:ascii="Calibri" w:hAnsi="Calibri" w:eastAsia="Calibri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342" w:firstLine="56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1.5-) Outras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Compreende todas as despesas tributárias, financeiras (exceto relativas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financiamento de investimentos), aluguéis, inclusive de imóveis, máquinas,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veículos, bem como outras despesas não incluídas nos itens anteriores, relativas à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e esgotamento sanitário, nas atividades de gestão,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manutenção. </w:t>
      </w:r>
    </w:p>
    <w:p>
      <w:pPr>
        <w:autoSpaceDN w:val="0"/>
        <w:autoSpaceDE w:val="0"/>
        <w:widowControl/>
        <w:spacing w:line="245" w:lineRule="auto" w:before="342" w:after="0"/>
        <w:ind w:left="1416" w:right="133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2-) DAP – Depreciação, Amortização e Provisões: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Compreendem todas as despesas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depreciação, amortização e provisões, relativas à prestação dos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esgotamento sanitário, obedecendo as legislações vigentes. (É a somatória dos itens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2.1, 2,2 e 2,3). </w:t>
      </w:r>
    </w:p>
    <w:p>
      <w:pPr>
        <w:autoSpaceDN w:val="0"/>
        <w:autoSpaceDE w:val="0"/>
        <w:widowControl/>
        <w:spacing w:line="245" w:lineRule="auto" w:before="35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cálculo, o valor da Depreciação será igual a 0 (zero), até emissão de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 pela ARES-PCJ. </w:t>
      </w:r>
    </w:p>
    <w:p>
      <w:pPr>
        <w:autoSpaceDN w:val="0"/>
        <w:autoSpaceDE w:val="0"/>
        <w:widowControl/>
        <w:spacing w:line="197" w:lineRule="auto" w:before="344" w:after="0"/>
        <w:ind w:left="19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2.1-) Depreciação e Amortização: </w:t>
      </w:r>
    </w:p>
    <w:p>
      <w:pPr>
        <w:autoSpaceDN w:val="0"/>
        <w:autoSpaceDE w:val="0"/>
        <w:widowControl/>
        <w:spacing w:line="245" w:lineRule="auto" w:before="348" w:after="0"/>
        <w:ind w:left="2548" w:right="134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Depreciação: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às despesas decorrentes da obsolescência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desgaste dos ativos imobilizados, tais como instalações, redes, máquinas,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veículos, móveis, etc. </w:t>
      </w:r>
    </w:p>
    <w:p>
      <w:pPr>
        <w:autoSpaceDN w:val="0"/>
        <w:autoSpaceDE w:val="0"/>
        <w:widowControl/>
        <w:spacing w:line="245" w:lineRule="auto" w:before="56" w:after="0"/>
        <w:ind w:left="254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>Amortização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alocação sistemática do valor amortizável de ativo intangível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longo de sua vida útil. </w:t>
      </w:r>
    </w:p>
    <w:p>
      <w:pPr>
        <w:autoSpaceDN w:val="0"/>
        <w:autoSpaceDE w:val="0"/>
        <w:widowControl/>
        <w:spacing w:line="245" w:lineRule="auto" w:before="344" w:after="0"/>
        <w:ind w:left="1416" w:right="1348" w:firstLine="56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2.2-) Amortização de Dívidas: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aos pagamentos realizados para a redução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extinção de dívidas decorrentes de financiamentos ou empréstimos. Devem ser incluídos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juros e encargos bem como as parcelas do principal. </w:t>
      </w:r>
    </w:p>
    <w:p>
      <w:pPr>
        <w:autoSpaceDN w:val="0"/>
        <w:autoSpaceDE w:val="0"/>
        <w:widowControl/>
        <w:spacing w:line="245" w:lineRule="auto" w:before="344" w:after="0"/>
        <w:ind w:left="1416" w:right="1346" w:firstLine="56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2.3-) Provisões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Corresponde às perdas ou expectativas de perdas de ativos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cobertura de valores a desembolsar já considerados certos ou com boa probabilidade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ocorrência. É uma reserva para cobertura da diminuição do valor de realização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recuperação de um ativo ou mesmo para a existência de um passivo, cuja ocorrência provável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 ser confirmada a partir da análise de possíveis eventos futuros e/ou da experiência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passada. Devem ser incluídos os valores decorrentes das perdas de Faturamento em função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não pagamento das contas. </w:t>
      </w:r>
    </w:p>
    <w:p>
      <w:pPr>
        <w:autoSpaceDN w:val="0"/>
        <w:autoSpaceDE w:val="0"/>
        <w:widowControl/>
        <w:spacing w:line="245" w:lineRule="auto" w:before="344" w:after="0"/>
        <w:ind w:left="1416" w:right="134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3-) Investimentos Realizados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Abrange todos os gastos com pessoal próprio, materiais,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terceiros e outros relativos aos investimentos na expansão ou modernização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abastecimento de água e esgotamento sanitário. Deve ser considerado o total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investimentos, tanto os que foram realizados com recursos próprios quanto os que foram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com recursos de terceiros (empréstimos e financiamentos). </w:t>
      </w:r>
    </w:p>
    <w:p>
      <w:pPr>
        <w:autoSpaceDN w:val="0"/>
        <w:autoSpaceDE w:val="0"/>
        <w:widowControl/>
        <w:spacing w:line="245" w:lineRule="auto" w:before="348" w:after="0"/>
        <w:ind w:left="1416" w:right="134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4-) Receita Tarifária (Faturamento):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Corresponde aos valores faturados no mês, relativos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 esgotamento sanitário. Devem ser incluídos apenas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correspondentes aos serviços cobertos com a tarifa de água e esgoto. </w:t>
      </w:r>
    </w:p>
    <w:p>
      <w:pPr>
        <w:autoSpaceDN w:val="0"/>
        <w:tabs>
          <w:tab w:pos="10148" w:val="left"/>
        </w:tabs>
        <w:autoSpaceDE w:val="0"/>
        <w:widowControl/>
        <w:spacing w:line="197" w:lineRule="auto" w:before="5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rPr>
          <w:rFonts w:ascii="Calibri" w:hAnsi="Calibri" w:eastAsia="Calibri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34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5-) Receita Tarifária (Arrecadação):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Corresponde aos valores arrecadados no mês, relativos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serviços de abastecimento de água e esgotamento sanitário. Devem ser incluídos apenas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correspondentes aos serviços cobertos com as tarifas de água e de esgoto. </w:t>
      </w:r>
    </w:p>
    <w:p>
      <w:pPr>
        <w:autoSpaceDN w:val="0"/>
        <w:autoSpaceDE w:val="0"/>
        <w:widowControl/>
        <w:spacing w:line="245" w:lineRule="auto" w:before="350" w:after="0"/>
        <w:ind w:left="1416" w:right="134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6-) Recursos para Investimentos (Externos):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Abrange o total de todos os recursos destinados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investimentos em modernização ou expansão dos serviços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proveniente de fontes externas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nas formas de empréstimos,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financiamentos, transferências ou doações, reembolsáveis ou não. </w:t>
      </w:r>
    </w:p>
    <w:p>
      <w:pPr>
        <w:autoSpaceDN w:val="0"/>
        <w:autoSpaceDE w:val="0"/>
        <w:widowControl/>
        <w:spacing w:line="245" w:lineRule="auto" w:before="342" w:after="0"/>
        <w:ind w:left="1416" w:right="134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7-) Outras Receitas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Abrange todas os recursos obtidas pelo prestador dos serviços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oriundos de tarifas de água e de esgoto, inclusive receitas comerciais, administrativas,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financeiras além de repasses e transferências feitos por outros ao prestador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destinados aos investimentos.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8-) Volume Faturado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Corresponde ao total em metros cúbicos, medido e/ou estimado,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ao volume de água e ao volume de esgoto cobrado no mês. </w:t>
      </w:r>
    </w:p>
    <w:p>
      <w:pPr>
        <w:autoSpaceDN w:val="0"/>
        <w:autoSpaceDE w:val="0"/>
        <w:widowControl/>
        <w:spacing w:line="245" w:lineRule="auto" w:before="344" w:after="0"/>
        <w:ind w:left="1416" w:right="134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9-) Remuneração do Prestador: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à remuneração do prestador dos serviços, 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 custo econômico que deve integrar a tarifa. Deve ser calculada somando-se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(1,00) à uma taxa pré-estabelecida para remuneração do prestador.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poderá fixar uma Taxa de Remuneração que considere o cumprimento de metas,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pré-estabelecidas, no sentido de melhorar a eficiência na prestação dos serviços.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não houver definição para cálculo da Taxa de Remuneração, deve-se utilizar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>zero. Assim, a remuneração do prestador será igual a 1 (um).</w:t>
      </w:r>
    </w:p>
    <w:p>
      <w:pPr>
        <w:autoSpaceDN w:val="0"/>
        <w:autoSpaceDE w:val="0"/>
        <w:widowControl/>
        <w:spacing w:line="245" w:lineRule="auto" w:before="348" w:after="296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10-) Tarifa Média Praticada (TMP):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à divisão da Receita Tarifária (Faturamento)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Volume Faturado.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0444"/>
      </w:tblGrid>
      <w:tr>
        <w:trPr>
          <w:trHeight w:hRule="exact" w:val="304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.99999999999994" w:type="dxa"/>
            </w:tblPr>
            <w:tblGrid>
              <w:gridCol w:w="992"/>
              <w:gridCol w:w="992"/>
            </w:tblGrid>
            <w:tr>
              <w:trPr>
                <w:trHeight w:hRule="exact" w:val="556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TMP   =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RT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</w:p>
    <w:p>
      <w:pPr>
        <w:autoSpaceDN w:val="0"/>
        <w:autoSpaceDE w:val="0"/>
        <w:widowControl/>
        <w:spacing w:line="245" w:lineRule="auto" w:before="350" w:after="0"/>
        <w:ind w:left="1416" w:right="60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TMP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Tarifa Média Praticada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Receita Tarifária (Faturamento)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VF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Volume Faturado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8) </w:t>
      </w:r>
    </w:p>
    <w:p>
      <w:pPr>
        <w:autoSpaceDN w:val="0"/>
        <w:tabs>
          <w:tab w:pos="10148" w:val="left"/>
        </w:tabs>
        <w:autoSpaceDE w:val="0"/>
        <w:widowControl/>
        <w:spacing w:line="197" w:lineRule="auto" w:before="20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rPr>
          <w:rFonts w:ascii="Calibri" w:hAnsi="Calibri" w:eastAsia="Calibri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62" w:after="30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11-) Custo Médio Atual (CMA):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ao resultado da seguinte equação: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0444"/>
      </w:tblGrid>
      <w:tr>
        <w:trPr>
          <w:trHeight w:hRule="exact" w:val="300"/>
        </w:trPr>
        <w:tc>
          <w:tcPr>
            <w:tcW w:type="dxa" w:w="510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(DEX + DAP + INR) x (RPS) – OR – RPI </w:t>
            </w:r>
          </w:p>
        </w:tc>
      </w:tr>
      <w:tr>
        <w:trPr>
          <w:trHeight w:hRule="exact" w:val="308"/>
        </w:trPr>
        <w:tc>
          <w:tcPr>
            <w:tcW w:type="dxa" w:w="510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5.99999999999994" w:type="dxa"/>
            </w:tblPr>
            <w:tblGrid>
              <w:gridCol w:w="2553"/>
              <w:gridCol w:w="2553"/>
            </w:tblGrid>
            <w:tr>
              <w:trPr>
                <w:trHeight w:hRule="exact" w:val="332"/>
              </w:trPr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12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CMA = </w:t>
                  </w:r>
                </w:p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6" w:after="0"/>
                    <w:ind w:left="0" w:right="90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</w:p>
    <w:p>
      <w:pPr>
        <w:autoSpaceDN w:val="0"/>
        <w:autoSpaceDE w:val="0"/>
        <w:widowControl/>
        <w:spacing w:line="245" w:lineRule="auto" w:before="346" w:after="0"/>
        <w:ind w:left="1416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Custo Médio Atual a ser coberto com tarifas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Despesas de Exploração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1)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Despesas com Depreciação, Amortizações e Provisões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Investimento realizado no período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RPS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Remuneração do Prestador dos Serviços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9)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Outras Receitas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7)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RPI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Recursos para Investimentos (externos)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6)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VF </w:t>
      </w:r>
      <w:r>
        <w:rPr>
          <w:rFonts w:ascii="Calibri" w:hAnsi="Calibri" w:eastAsia="Calibri"/>
          <w:b w:val="0"/>
          <w:i w:val="0"/>
          <w:color w:val="000000"/>
          <w:sz w:val="24"/>
        </w:rPr>
        <w:t>=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Faturado </w:t>
      </w:r>
      <w:r>
        <w:rPr>
          <w:rFonts w:ascii="Calibri" w:hAnsi="Calibri" w:eastAsia="Calibri"/>
          <w:b/>
          <w:i w:val="0"/>
          <w:color w:val="000000"/>
          <w:sz w:val="24"/>
        </w:rPr>
        <w:t>(item 8)</w:t>
      </w:r>
    </w:p>
    <w:p>
      <w:pPr>
        <w:autoSpaceDN w:val="0"/>
        <w:autoSpaceDE w:val="0"/>
        <w:widowControl/>
        <w:spacing w:line="245" w:lineRule="auto" w:before="640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12-) Defasagem Tarifária (DF):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 percentualmente a defasagem existente entre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média em vigor e o custo médio atual dos serviços que deveria ser coberto com a tarifa. </w:t>
      </w:r>
    </w:p>
    <w:p>
      <w:pPr>
        <w:autoSpaceDN w:val="0"/>
        <w:autoSpaceDE w:val="0"/>
        <w:widowControl/>
        <w:spacing w:line="197" w:lineRule="auto" w:before="52" w:after="30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 ser calculada pela equação: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481"/>
        <w:gridCol w:w="3481"/>
        <w:gridCol w:w="3481"/>
      </w:tblGrid>
      <w:tr>
        <w:trPr>
          <w:trHeight w:hRule="exact" w:val="304"/>
        </w:trPr>
        <w:tc>
          <w:tcPr>
            <w:tcW w:type="dxa" w:w="1132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8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CMA </w:t>
            </w:r>
          </w:p>
        </w:tc>
        <w:tc>
          <w:tcPr>
            <w:tcW w:type="dxa" w:w="1404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1132"/>
            <w:tcBorders>
              <w:top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DF   =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4"/>
              </w:rPr>
              <w:t>(</w:t>
            </w:r>
          </w:p>
        </w:tc>
        <w:tc>
          <w:tcPr>
            <w:tcW w:type="dxa" w:w="858"/>
            <w:tcBorders>
              <w:top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TMP </w:t>
            </w:r>
          </w:p>
        </w:tc>
        <w:tc>
          <w:tcPr>
            <w:tcW w:type="dxa" w:w="1404"/>
            <w:tcBorders>
              <w:top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-1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4"/>
              </w:rPr>
              <w:t>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x 100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</w:p>
    <w:p>
      <w:pPr>
        <w:autoSpaceDN w:val="0"/>
        <w:autoSpaceDE w:val="0"/>
        <w:widowControl/>
        <w:spacing w:line="245" w:lineRule="auto" w:before="348" w:after="0"/>
        <w:ind w:left="1416" w:right="648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DF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Defasagem Tarifária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Custo Médio Atual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TMP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Tarifa Média Praticada </w:t>
      </w:r>
      <w:r>
        <w:rPr>
          <w:rFonts w:ascii="Calibri" w:hAnsi="Calibri" w:eastAsia="Calibri"/>
          <w:b/>
          <w:i w:val="0"/>
          <w:color w:val="000000"/>
          <w:sz w:val="24"/>
        </w:rPr>
        <w:t>(item 10)</w:t>
      </w:r>
    </w:p>
    <w:p>
      <w:pPr>
        <w:autoSpaceDN w:val="0"/>
        <w:tabs>
          <w:tab w:pos="10148" w:val="left"/>
        </w:tabs>
        <w:autoSpaceDE w:val="0"/>
        <w:widowControl/>
        <w:spacing w:line="197" w:lineRule="auto" w:before="433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rPr>
          <w:rFonts w:ascii="Calibri" w:hAnsi="Calibri" w:eastAsia="Calibri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70" w:after="0"/>
        <w:ind w:left="0" w:right="299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PARTE 2 - CÁLCULO DA TARIFA MÉDIA NECESSÁRIA (TMN) </w:t>
      </w:r>
    </w:p>
    <w:p>
      <w:pPr>
        <w:autoSpaceDN w:val="0"/>
        <w:autoSpaceDE w:val="0"/>
        <w:widowControl/>
        <w:spacing w:line="245" w:lineRule="auto" w:before="344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cálculo da Tarifa Média Necessária (TMN) serão considerados os valores relativos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12 (doze) meses anteriores a entrada em vigor do reajuste tarifário proposto,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previsões para os 48 meses subsequentes. </w:t>
      </w:r>
    </w:p>
    <w:p>
      <w:pPr>
        <w:autoSpaceDN w:val="0"/>
        <w:autoSpaceDE w:val="0"/>
        <w:widowControl/>
        <w:spacing w:line="245" w:lineRule="auto" w:before="326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Notas Técnicas serão explicitadas as premissas, parâmetros e metas utilizadas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cálculo das projeções, considerando os critérios para dimensionamento da oferta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demanda dos serviços, bem como das despesas, receitas e dos investimentos decorrentes.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se efetuar previsões quanto às variações de preços devem ser considerados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e conceitos: </w:t>
      </w:r>
    </w:p>
    <w:p>
      <w:pPr>
        <w:autoSpaceDN w:val="0"/>
        <w:autoSpaceDE w:val="0"/>
        <w:widowControl/>
        <w:spacing w:line="292" w:lineRule="exact" w:before="296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Preços Não Administráveis: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adotar critérios de reajustes previstos em regulamentação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 (ex.: energia elétrica);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Insumos e outros componentes de uso regular: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reajustes previstos nos contratos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indicadores de preços setoriais (ex.: serviços de terceiros, material para tratamento);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Preços Administráveis: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adotar indicador geral de preços IPCA/IBGE (ex.: despesas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pessoal).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definida, ainda, uma taxa relativa às expectativas inflacionárias que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 na definição da Taxa de Desconto. </w:t>
      </w:r>
    </w:p>
    <w:p>
      <w:pPr>
        <w:autoSpaceDN w:val="0"/>
        <w:autoSpaceDE w:val="0"/>
        <w:widowControl/>
        <w:spacing w:line="245" w:lineRule="auto" w:before="344" w:after="0"/>
        <w:ind w:left="1416" w:right="134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1-) Despesas de Exploração: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 todas as despesas, diretas e indiretas, necessárias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prestação dos serviços de abastecimento de água e esgotamento sanitário, incluindo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despesas de operação, manutenção e gestão, além das despesas comerciais,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administrativas bem como as despesas fiscais e tributárias relativas a prestação dos serviços. </w:t>
      </w:r>
    </w:p>
    <w:p>
      <w:pPr>
        <w:autoSpaceDN w:val="0"/>
        <w:autoSpaceDE w:val="0"/>
        <w:widowControl/>
        <w:spacing w:line="245" w:lineRule="auto" w:before="348" w:after="0"/>
        <w:ind w:left="1416" w:right="134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Contabilidade Pública abrange as despesas liquidadas correntes ou de custeio, excluídas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liquidações referentes ao serviço da dívida (amortizações e encargos financeiros) relativos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investimentos. (É a somatória dos itens 1.1, 1.2, 1.3, 1.4 e 1.5). </w:t>
      </w:r>
    </w:p>
    <w:p>
      <w:pPr>
        <w:autoSpaceDN w:val="0"/>
        <w:autoSpaceDE w:val="0"/>
        <w:widowControl/>
        <w:spacing w:line="245" w:lineRule="auto" w:before="348" w:after="0"/>
        <w:ind w:left="1416" w:right="135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1.1-) Pessoal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Abrange todas as despesas com pessoal próprio, inclusive diretores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mandatários, relativas a prestação dos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Correspondem aos salários, encargos, gratificações, benefícios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componentes relativos à folha de pagamento do pessoal direta e indiretamente envolvido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serviços de água e esgoto, nas atividades de gestão, operação e manutenção. </w:t>
      </w:r>
    </w:p>
    <w:p>
      <w:pPr>
        <w:autoSpaceDN w:val="0"/>
        <w:autoSpaceDE w:val="0"/>
        <w:widowControl/>
        <w:spacing w:line="245" w:lineRule="auto" w:before="350" w:after="0"/>
        <w:ind w:left="1416" w:right="135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1.2-) Materiais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Compreende todas as despesas com materiais relativas à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e esgotamento sanitário, nas atividades de gestão,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manutenção. </w:t>
      </w:r>
    </w:p>
    <w:p>
      <w:pPr>
        <w:autoSpaceDN w:val="0"/>
        <w:autoSpaceDE w:val="0"/>
        <w:widowControl/>
        <w:spacing w:line="245" w:lineRule="auto" w:before="350" w:after="0"/>
        <w:ind w:left="1416" w:right="1296" w:firstLine="70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1.3-) Serviços de Terceiros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Corresponde a todas as despesas com a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por terceiros, relativas ao abastecimento de água e esgotamento sanitário, nas </w:t>
      </w:r>
    </w:p>
    <w:p>
      <w:pPr>
        <w:autoSpaceDN w:val="0"/>
        <w:tabs>
          <w:tab w:pos="10148" w:val="left"/>
        </w:tabs>
        <w:autoSpaceDE w:val="0"/>
        <w:widowControl/>
        <w:spacing w:line="197" w:lineRule="auto" w:before="30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rPr>
          <w:rFonts w:ascii="Calibri" w:hAnsi="Calibri" w:eastAsia="Calibri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34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gestão, operação e manutenção. Devem ser incluídos neste item,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segurança, limpeza, telefonia, leitura e emissão de contas, informática e processamento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dados, consultoria, assessoria, manutenção e outros, desde que sejam realizados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terceiros. Os serviços de terceiros relativos aos investimentos e à expansão dos sistemas,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devem ser lançados neste item e, sim, no item 3 - Investimentos Realizados. </w:t>
      </w:r>
    </w:p>
    <w:p>
      <w:pPr>
        <w:autoSpaceDN w:val="0"/>
        <w:autoSpaceDE w:val="0"/>
        <w:widowControl/>
        <w:spacing w:line="245" w:lineRule="auto" w:before="342" w:after="0"/>
        <w:ind w:left="1416" w:right="134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1.4-) Energia Elétrica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Compreende todas as despesas com energia elétrica, relativas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abastecimento de água e esgotamento sanitário, nas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gestão, operação e manutenção. </w:t>
      </w:r>
    </w:p>
    <w:p>
      <w:pPr>
        <w:autoSpaceDN w:val="0"/>
        <w:autoSpaceDE w:val="0"/>
        <w:widowControl/>
        <w:spacing w:line="245" w:lineRule="auto" w:before="344" w:after="0"/>
        <w:ind w:left="1416" w:right="134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1.5-) Outras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Compreende todas as despesas tributárias, financeiras (exceto relativas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financiamento de investimentos), aluguéis, inclusive de imóveis, máquinas,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veículos, bem como outras despesas não incluídas nos itens anteriores, relativas à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e esgotamento sanitário, nas atividades de gestão,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manutenção. </w:t>
      </w:r>
    </w:p>
    <w:p>
      <w:pPr>
        <w:autoSpaceDN w:val="0"/>
        <w:autoSpaceDE w:val="0"/>
        <w:widowControl/>
        <w:spacing w:line="245" w:lineRule="auto" w:before="348" w:after="0"/>
        <w:ind w:left="1416" w:right="134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2-) DAP – Depreciação, Amortização e Provisões: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Compreendem todas as despesas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depreciação, amortização e provisões, relativas à prestação dos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esgotamento sanitário, obedecendo as legislações vigentes. (É a somatória dos itens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2.1, 2,2 e 2,3).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cálculo, o valor da Depreciação será igual a 0 (zero), até emissão de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 pela ARES-PCJ. </w:t>
      </w:r>
    </w:p>
    <w:p>
      <w:pPr>
        <w:autoSpaceDN w:val="0"/>
        <w:autoSpaceDE w:val="0"/>
        <w:widowControl/>
        <w:spacing w:line="197" w:lineRule="auto" w:before="348" w:after="0"/>
        <w:ind w:left="21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2.1-) Depreciação e Amortização: </w:t>
      </w:r>
    </w:p>
    <w:p>
      <w:pPr>
        <w:autoSpaceDN w:val="0"/>
        <w:autoSpaceDE w:val="0"/>
        <w:widowControl/>
        <w:spacing w:line="245" w:lineRule="auto" w:before="344" w:after="0"/>
        <w:ind w:left="2548" w:right="134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Depreciação: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às despesas decorrentes da obsolescência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desgaste dos ativos imobilizados, tais como instalações, redes, máquinas,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veículos, móveis, etc. </w:t>
      </w:r>
    </w:p>
    <w:p>
      <w:pPr>
        <w:autoSpaceDN w:val="0"/>
        <w:autoSpaceDE w:val="0"/>
        <w:widowControl/>
        <w:spacing w:line="245" w:lineRule="auto" w:before="52" w:after="0"/>
        <w:ind w:left="254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>Amortização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alocação sistemática do valor amortizável de ativo intangível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longo de sua vida útil. </w:t>
      </w:r>
    </w:p>
    <w:p>
      <w:pPr>
        <w:autoSpaceDN w:val="0"/>
        <w:autoSpaceDE w:val="0"/>
        <w:widowControl/>
        <w:spacing w:line="245" w:lineRule="auto" w:before="348" w:after="0"/>
        <w:ind w:left="1416" w:right="134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2.2-) Amortização de Dívidas: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aos pagamentos realizados para a redução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extinção de dívidas decorrentes de financiamentos ou empréstimos. Devem ser incluídos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juros e encargos bem como as parcelas do principal. </w:t>
      </w:r>
    </w:p>
    <w:p>
      <w:pPr>
        <w:autoSpaceDN w:val="0"/>
        <w:autoSpaceDE w:val="0"/>
        <w:widowControl/>
        <w:spacing w:line="245" w:lineRule="auto" w:before="348" w:after="0"/>
        <w:ind w:left="1416" w:right="1348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2.3-) Provisões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Corresponde às perdas ou expectativas de perdas de ativos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cobertura de valores a desembolsar já considerados certos ou com boa probabilidade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ocorrência. É uma reserva para cobertura da diminuição do valor de realização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recuperação de um ativo ou mesmo para a existência de um passivo, cuja ocorrência provável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 ser confirmada a partir da análise de possíveis eventos futuros e/ou da experiência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passada. Devem ser incluídos os valores decorrentes das perdas de Faturamento em função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não pagamento das contas. </w:t>
      </w:r>
    </w:p>
    <w:p>
      <w:pPr>
        <w:autoSpaceDN w:val="0"/>
        <w:tabs>
          <w:tab w:pos="10148" w:val="left"/>
        </w:tabs>
        <w:autoSpaceDE w:val="0"/>
        <w:widowControl/>
        <w:spacing w:line="197" w:lineRule="auto" w:before="5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rPr>
          <w:rFonts w:ascii="Calibri" w:hAnsi="Calibri" w:eastAsia="Calibri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34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3-) Investimentos a Realizar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Abrange todos os gastos com pessoal próprio, materiais,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terceiros e outros relativos aos investimentos na expansão ou modernização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de esgotamento sanitário. Deve ser considerado o total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investimentos, tanto os que serão realizados com recursos próprios quanto os que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com recursos de terceiros (empréstimos e financiamentos). </w:t>
      </w:r>
    </w:p>
    <w:p>
      <w:pPr>
        <w:autoSpaceDN w:val="0"/>
        <w:autoSpaceDE w:val="0"/>
        <w:widowControl/>
        <w:spacing w:line="245" w:lineRule="auto" w:before="342" w:after="0"/>
        <w:ind w:left="1416" w:right="134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4-) Outras Receitas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Abrange todas os recursos obtidos pelo prestador dos serviços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oriundos de tarifas de água e de esgoto, inclusive receitas comerciais, administrativas,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financeiras além de repasses e transferências feitos por outros ao prestador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>quando não destinados aos investimentos.</w:t>
      </w:r>
    </w:p>
    <w:p>
      <w:pPr>
        <w:autoSpaceDN w:val="0"/>
        <w:autoSpaceDE w:val="0"/>
        <w:widowControl/>
        <w:spacing w:line="245" w:lineRule="auto" w:before="350" w:after="0"/>
        <w:ind w:left="1416" w:right="134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5-) Recursos para Investimentos (Externos):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Abrange o total de todos os recursos destinados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investimentos em modernização ou expansão dos serviços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proveniente de fontes externas, nas formas de empréstimos,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financiamentos, transferências ou doações, reembolsáveis ou não. </w:t>
      </w:r>
    </w:p>
    <w:p>
      <w:pPr>
        <w:autoSpaceDN w:val="0"/>
        <w:autoSpaceDE w:val="0"/>
        <w:widowControl/>
        <w:spacing w:line="245" w:lineRule="auto" w:before="348" w:after="0"/>
        <w:ind w:left="1416" w:right="134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6-) Variações Tarifárias a Compensar: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 os valores já obtidos ou a obter em função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alterações nos cronogramas e/ou demais eventos que tenham gerado mudanças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substanciais na situação econômico-financeira do prestador com relação às previsões feitas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do reajuste tarifário anterior. </w:t>
      </w:r>
    </w:p>
    <w:p>
      <w:pPr>
        <w:autoSpaceDN w:val="0"/>
        <w:autoSpaceDE w:val="0"/>
        <w:widowControl/>
        <w:spacing w:line="245" w:lineRule="auto" w:before="344" w:after="0"/>
        <w:ind w:left="1416" w:right="135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Assim, por exemplo, recursos já obtidos para determinados gastos, previstos quando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 anterior, e que não se concretizaram, ou que tiveram seus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substancialmente modificados, poderão ser compensados no reajuste proposto.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7-) Volume Faturado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Corresponde ao total em metros cúbicos, medido e/ou estimado,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ao volume de água e de esgoto cobrado no ano. </w:t>
      </w:r>
    </w:p>
    <w:p>
      <w:pPr>
        <w:autoSpaceDN w:val="0"/>
        <w:autoSpaceDE w:val="0"/>
        <w:widowControl/>
        <w:spacing w:line="245" w:lineRule="auto" w:before="348" w:after="0"/>
        <w:ind w:left="1416" w:right="133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8-) Remuneração do Prestador: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à remuneração do prestador dos serviços, 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 custo econômico que deve integrar a tarifa. Deve ser calculada somando-se 1 (um)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uma taxa pré-estabelecida para remuneração do prestador.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poderá fixar uma taxa de remuneração que considere o cumprimento das metas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pré-estabelecidas, no sentido de melhorar a eficiência na prestação dos serviços.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não houver definição para cálculo taxa, deve-se utilizar zero. Assim,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Remuneração do Prestador será igual a 1 (um). </w:t>
      </w:r>
    </w:p>
    <w:p>
      <w:pPr>
        <w:autoSpaceDN w:val="0"/>
        <w:autoSpaceDE w:val="0"/>
        <w:widowControl/>
        <w:spacing w:line="245" w:lineRule="auto" w:before="344" w:after="0"/>
        <w:ind w:left="1416" w:right="134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9-) Taxa de Desconto: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 taxa de desconto do fluxo de caixa, considerando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expectativas inflacionarias, utilizada para trazer a valor presente os montantes lançados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projeções futuras.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10-) Faturamento Atual: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Corresponde aos valores faturados nos 12 (doze) meses anteriores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entrada em vigor do reajuste solicitado, relativos aos serviços de abastecimento de água e de </w:t>
      </w:r>
    </w:p>
    <w:p>
      <w:pPr>
        <w:autoSpaceDN w:val="0"/>
        <w:tabs>
          <w:tab w:pos="10148" w:val="left"/>
        </w:tabs>
        <w:autoSpaceDE w:val="0"/>
        <w:widowControl/>
        <w:spacing w:line="197" w:lineRule="auto" w:before="2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rPr>
          <w:rFonts w:ascii="Calibri" w:hAnsi="Calibri" w:eastAsia="Calibri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sanitário. Devem ser incluídos apenas os valores correspondentes aos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cobertos com a tarifa de água e de esgoto.</w:t>
      </w:r>
    </w:p>
    <w:p>
      <w:pPr>
        <w:autoSpaceDN w:val="0"/>
        <w:autoSpaceDE w:val="0"/>
        <w:widowControl/>
        <w:spacing w:line="245" w:lineRule="auto" w:before="348" w:after="59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11-) Tarifa Média Praticada (TMP):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à divisão da Receita Tarifária (Faturamento)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Volume Faturado.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0444"/>
      </w:tblGrid>
      <w:tr>
        <w:trPr>
          <w:trHeight w:hRule="exact" w:val="300"/>
        </w:trPr>
        <w:tc>
          <w:tcPr>
            <w:tcW w:type="dxa" w:w="198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5.99999999999994" w:type="dxa"/>
            </w:tblPr>
            <w:tblGrid>
              <w:gridCol w:w="992"/>
              <w:gridCol w:w="992"/>
            </w:tblGrid>
            <w:tr>
              <w:trPr>
                <w:trHeight w:hRule="exact" w:val="556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TMP  =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RT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</w:p>
    <w:p>
      <w:pPr>
        <w:autoSpaceDN w:val="0"/>
        <w:autoSpaceDE w:val="0"/>
        <w:widowControl/>
        <w:spacing w:line="245" w:lineRule="auto" w:before="346" w:after="0"/>
        <w:ind w:left="1416" w:right="60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TMP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Tarifa Média Praticada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Receita Tarifária (Faturamento)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VF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Volume Faturado </w:t>
      </w:r>
      <w:r>
        <w:rPr>
          <w:rFonts w:ascii="Calibri" w:hAnsi="Calibri" w:eastAsia="Calibri"/>
          <w:b/>
          <w:i w:val="0"/>
          <w:color w:val="000000"/>
          <w:sz w:val="24"/>
        </w:rPr>
        <w:t>(item 8)</w:t>
      </w:r>
    </w:p>
    <w:p>
      <w:pPr>
        <w:autoSpaceDN w:val="0"/>
        <w:autoSpaceDE w:val="0"/>
        <w:widowControl/>
        <w:spacing w:line="197" w:lineRule="auto" w:before="640" w:after="588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12-) Tarifa Média Necessária: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ao resultado da equação: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0444"/>
      </w:tblGrid>
      <w:tr>
        <w:trPr>
          <w:trHeight w:hRule="exact" w:val="524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16.0" w:type="dxa"/>
            </w:tblPr>
            <w:tblGrid>
              <w:gridCol w:w="1559"/>
              <w:gridCol w:w="1559"/>
              <w:gridCol w:w="1559"/>
              <w:gridCol w:w="1559"/>
              <w:gridCol w:w="1559"/>
            </w:tblGrid>
            <w:tr>
              <w:trPr>
                <w:trHeight w:hRule="exact" w:val="484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8" w:lineRule="auto" w:before="86" w:after="0"/>
                    <w:ind w:left="0" w:right="0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4"/>
                    </w:rPr>
                    <w:t>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(t</w:t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16"/>
                    </w:rPr>
                    <w:t>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1,4)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[(DEX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 +  DAP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+  IR</w:t>
                  </w:r>
                </w:p>
              </w:tc>
              <w:tc>
                <w:tcPr>
                  <w:tcW w:type="dxa" w:w="2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) x RPS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– 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– RPI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+ VTC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]/ (1+i)</w:t>
                  </w:r>
                </w:p>
              </w:tc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24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.99999999999994" w:type="dxa"/>
            </w:tblPr>
            <w:tblGrid>
              <w:gridCol w:w="1559"/>
              <w:gridCol w:w="1559"/>
              <w:gridCol w:w="1559"/>
              <w:gridCol w:w="1559"/>
              <w:gridCol w:w="1559"/>
            </w:tblGrid>
            <w:tr>
              <w:trPr>
                <w:trHeight w:hRule="exact" w:val="548"/>
              </w:trPr>
              <w:tc>
                <w:tcPr>
                  <w:tcW w:type="dxa" w:w="2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TMN  =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50" w:after="0"/>
                    <w:ind w:left="0" w:right="0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4"/>
                    </w:rPr>
                    <w:t>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2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(t</w:t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16"/>
                    </w:rPr>
                    <w:t>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 xml:space="preserve">1,4)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VF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2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/ (1+i)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1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</w:p>
    <w:p>
      <w:pPr>
        <w:autoSpaceDN w:val="0"/>
        <w:autoSpaceDE w:val="0"/>
        <w:widowControl/>
        <w:spacing w:line="245" w:lineRule="auto" w:before="344" w:after="0"/>
        <w:ind w:left="141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TMN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Tarifa Média Necessária;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DEXt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Despesas de Exploração projetadas para os períodos “t”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1)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DAPt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Depreciação, Amortizações e Provisões para os períodos “t”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IRt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Investimentos a serem realizados nos períodos “t”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RPSt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Taxa de Remuneração do Prestador do Serviço para os períodos “t”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8) </w:t>
      </w:r>
      <w:r>
        <w:rPr>
          <w:rFonts w:ascii="Calibri" w:hAnsi="Calibri" w:eastAsia="Calibri"/>
          <w:b/>
          <w:i w:val="0"/>
          <w:color w:val="000000"/>
          <w:sz w:val="24"/>
        </w:rPr>
        <w:t>ORt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= Outras Receitas previstas para os períodos “t”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RPIt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Recursos Externos Previstos para Investimentos para os períodos “t”;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5) </w:t>
      </w:r>
      <w:r>
        <w:rPr>
          <w:rFonts w:ascii="Calibri" w:hAnsi="Calibri" w:eastAsia="Calibri"/>
          <w:b/>
          <w:i w:val="0"/>
          <w:color w:val="000000"/>
          <w:sz w:val="24"/>
        </w:rPr>
        <w:t>VTCt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Variação Tarifária a Compensar (Superávit\Déficit) , para os períodos “t”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6) </w:t>
      </w:r>
      <w:r>
        <w:rPr>
          <w:rFonts w:ascii="Calibri" w:hAnsi="Calibri" w:eastAsia="Calibri"/>
          <w:b/>
          <w:i w:val="0"/>
          <w:color w:val="000000"/>
          <w:sz w:val="24"/>
        </w:rPr>
        <w:t>VFt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Volume Faturado nos períodos “t”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7)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Período até próxima revisão tarifária, variando de 1 a 4.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Taxa de Desconto do Fluxo de Caixa </w:t>
      </w:r>
      <w:r>
        <w:rPr>
          <w:rFonts w:ascii="Calibri" w:hAnsi="Calibri" w:eastAsia="Calibri"/>
          <w:b/>
          <w:i w:val="0"/>
          <w:color w:val="000000"/>
          <w:sz w:val="24"/>
        </w:rPr>
        <w:t>(item 9)</w:t>
      </w:r>
    </w:p>
    <w:p>
      <w:pPr>
        <w:autoSpaceDN w:val="0"/>
        <w:tabs>
          <w:tab w:pos="10148" w:val="left"/>
        </w:tabs>
        <w:autoSpaceDE w:val="0"/>
        <w:widowControl/>
        <w:spacing w:line="197" w:lineRule="auto" w:before="213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rPr>
          <w:rFonts w:ascii="Calibri" w:hAnsi="Calibri" w:eastAsia="Calibri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34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13-) Reajuste ou Revisão Necessária: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 percentualmente o reajuste necessário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atendimento das necessidades previstas na planilha, revelando a defasagem existente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média em vigor e a tarifa média necessária para garantir a sustentabilidade econômica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financeira dos sistemas de abastecimento de água e de esgotamento sanitário, e que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garantida pela tarifa. </w:t>
      </w:r>
    </w:p>
    <w:p>
      <w:pPr>
        <w:autoSpaceDN w:val="0"/>
        <w:autoSpaceDE w:val="0"/>
        <w:widowControl/>
        <w:spacing w:line="197" w:lineRule="auto" w:before="342" w:after="302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 ser calculada pela equação: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481"/>
        <w:gridCol w:w="3481"/>
        <w:gridCol w:w="3481"/>
      </w:tblGrid>
      <w:tr>
        <w:trPr>
          <w:trHeight w:hRule="exact" w:val="302"/>
        </w:trPr>
        <w:tc>
          <w:tcPr>
            <w:tcW w:type="dxa" w:w="1132"/>
            <w:tcBorders>
              <w:top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top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TMN </w:t>
            </w:r>
          </w:p>
        </w:tc>
        <w:tc>
          <w:tcPr>
            <w:tcW w:type="dxa" w:w="1414"/>
            <w:tcBorders>
              <w:top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1132"/>
            <w:tcBorders>
              <w:top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RN =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4"/>
              </w:rPr>
              <w:t>(</w:t>
            </w:r>
          </w:p>
        </w:tc>
        <w:tc>
          <w:tcPr>
            <w:tcW w:type="dxa" w:w="84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TMP </w:t>
            </w:r>
          </w:p>
        </w:tc>
        <w:tc>
          <w:tcPr>
            <w:tcW w:type="dxa" w:w="1414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-1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4"/>
              </w:rPr>
              <w:t>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x 100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</w:p>
    <w:p>
      <w:pPr>
        <w:autoSpaceDN w:val="0"/>
        <w:autoSpaceDE w:val="0"/>
        <w:widowControl/>
        <w:spacing w:line="245" w:lineRule="auto" w:before="348" w:after="0"/>
        <w:ind w:left="1416" w:right="63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Reajuste ou Revisão Necessária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TMN </w:t>
      </w:r>
      <w:r>
        <w:rPr>
          <w:rFonts w:ascii="Calibri" w:hAnsi="Calibri" w:eastAsia="Calibri"/>
          <w:b w:val="0"/>
          <w:i w:val="0"/>
          <w:color w:val="000000"/>
          <w:sz w:val="24"/>
        </w:rPr>
        <w:t>= Tarifa Média Necessária (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item 12)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TMP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Tarifa Média Praticada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(item 11) </w:t>
      </w:r>
    </w:p>
    <w:p>
      <w:pPr>
        <w:autoSpaceDN w:val="0"/>
        <w:tabs>
          <w:tab w:pos="10148" w:val="left"/>
        </w:tabs>
        <w:autoSpaceDE w:val="0"/>
        <w:widowControl/>
        <w:spacing w:line="197" w:lineRule="auto" w:before="84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rPr>
          <w:rFonts w:ascii="Calibri" w:hAnsi="Calibri" w:eastAsia="Calibri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70" w:after="0"/>
        <w:ind w:left="29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RESOLUÇÃO ARES-PCJ Nº 115, DE 17 DE DEZEMBRO DE 2015 </w:t>
      </w:r>
    </w:p>
    <w:p>
      <w:pPr>
        <w:autoSpaceDN w:val="0"/>
        <w:autoSpaceDE w:val="0"/>
        <w:widowControl/>
        <w:spacing w:line="197" w:lineRule="auto" w:before="344" w:after="0"/>
        <w:ind w:left="0" w:right="542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RELAÇÃO DE DOCUMENTOS </w:t>
      </w:r>
    </w:p>
    <w:p>
      <w:pPr>
        <w:autoSpaceDN w:val="0"/>
        <w:autoSpaceDE w:val="0"/>
        <w:widowControl/>
        <w:spacing w:line="245" w:lineRule="auto" w:before="34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da solicitação de reajuste ou revisão tarifária, o prestador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deverá encaminhar, à ARES-PCJ, os seguintes documentos: </w:t>
      </w:r>
    </w:p>
    <w:p>
      <w:pPr>
        <w:autoSpaceDN w:val="0"/>
        <w:autoSpaceDE w:val="0"/>
        <w:widowControl/>
        <w:spacing w:line="245" w:lineRule="auto" w:before="34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Oficio de solicitação de reajuste ou revisão tarifária, com indicação do percentual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pretendido, com as devidas justificativas que embasaram o pedido;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5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Ofício de solicitação de reajuste ou revisão tarifária, com as devidas justificativas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embasaram o pedido;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157, de 30/11/2016)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Cópia de Lei ou Decreto de criação do Conselho de Regulação e Controle Social - CRCS;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Cópia do Decreto ou Portaria de nomeação dos membros do Conselho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 – CRCS;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Estrutura tarifária completa e atualizada; </w:t>
      </w:r>
    </w:p>
    <w:p>
      <w:pPr>
        <w:autoSpaceDN w:val="0"/>
        <w:autoSpaceDE w:val="0"/>
        <w:widowControl/>
        <w:spacing w:line="245" w:lineRule="auto" w:before="344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Tabela atualizada dos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prestador. Quando solicitada revisão dos preços públicos deverá ser apresentada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custos;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Número atualizado de economias de água, economias de esgoto, ligações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esgoto;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Número atualizado de funcionários próprios e terceirizados;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Número atualizado da população do município (população urbana e rural);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IX - Balanços Orçamentário, Financeiro e Patrimonial do exercício imediatamente anterior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pedido, somente para prestadores com Contabilidade Pública;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Balanços Orçamentário, Financeiro e Patrimonial e Balancete Contábil do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anterior ao pedido, somente para prestadores que utilizam a Contabilidade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Pública;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157, de 30/11/2016)</w:t>
      </w:r>
    </w:p>
    <w:p>
      <w:pPr>
        <w:autoSpaceDN w:val="0"/>
        <w:autoSpaceDE w:val="0"/>
        <w:widowControl/>
        <w:spacing w:line="245" w:lineRule="auto" w:before="348" w:after="0"/>
        <w:ind w:left="1416" w:right="134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Balanço Patrimonial, Demonstração dos Resultados do Exercício e Demonstração de Fluxo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Caixa do exercício imediatamente anterior ao pedido, somente para prestadores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Contabilidade Comercial; </w:t>
      </w:r>
    </w:p>
    <w:p>
      <w:pPr>
        <w:autoSpaceDN w:val="0"/>
        <w:tabs>
          <w:tab w:pos="10148" w:val="left"/>
        </w:tabs>
        <w:autoSpaceDE w:val="0"/>
        <w:widowControl/>
        <w:spacing w:line="197" w:lineRule="auto" w:before="5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rPr>
          <w:rFonts w:ascii="Calibri" w:hAnsi="Calibri" w:eastAsia="Calibri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Balancetes contábeis das informações do exercício corrente, com fechamento até o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>mês anterior ao pedido;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Boletim de Caixa e/ou Fluxo de Caixa do último dia do mês anterior ao pedido;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Percentuais de inadimplência no mês, em 30, 60 e 90 dias; </w:t>
      </w:r>
    </w:p>
    <w:p>
      <w:pPr>
        <w:autoSpaceDN w:val="0"/>
        <w:autoSpaceDE w:val="0"/>
        <w:widowControl/>
        <w:spacing w:line="197" w:lineRule="auto" w:before="3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Percentuais de atendimento público: </w:t>
      </w:r>
    </w:p>
    <w:p>
      <w:pPr>
        <w:autoSpaceDN w:val="0"/>
        <w:autoSpaceDE w:val="0"/>
        <w:widowControl/>
        <w:spacing w:line="245" w:lineRule="auto" w:before="342" w:after="0"/>
        <w:ind w:left="1984" w:right="63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e distribuída;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e afastamento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Percentuais atualizados de perdas físicas e econômicas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Planilhas de Tarifas devidamente preenchidas, conforme descritas no Anexo I, contendo: </w:t>
      </w:r>
    </w:p>
    <w:p>
      <w:pPr>
        <w:autoSpaceDN w:val="0"/>
        <w:autoSpaceDE w:val="0"/>
        <w:widowControl/>
        <w:spacing w:line="245" w:lineRule="auto" w:before="344" w:after="0"/>
        <w:ind w:left="198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Demonstrativos contábeis das despesas de exploração, para cada planilha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preenchida, ou seja, separando as despesas em água e esgoto. Deverá conter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despesas mensais com: pessoal, material, serviços de terceiros, energia elétrica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Demonstrativos contábeis com os valores mensais dos investimentos realizados;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Relatório de depreciação, amortização e provisões mensais;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Relatório de amortização de dívidas e provisões mensais;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157, de 30/11/2016)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separado do demonstrativo de faturamentos de água, esgoto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das receitas arrecadadas, separados em receitas provenientes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de esgoto, demais serviços e outras receitas;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de recursos externos para investimentos;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do volume faturado (m³)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de dados e formulas de cálculos utilizados para as projeções realizadas,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devidas justificativas, quando couber; </w:t>
      </w:r>
    </w:p>
    <w:p>
      <w:pPr>
        <w:autoSpaceDN w:val="0"/>
        <w:autoSpaceDE w:val="0"/>
        <w:widowControl/>
        <w:spacing w:line="245" w:lineRule="auto" w:before="344" w:after="0"/>
        <w:ind w:left="1416" w:right="135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Plano de Investimentos, com planilhas detalhadas para ações como aquisição de bens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móveis, equipamentos, veículos, projetos, obras e outras intervenções, com o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mínimo: </w:t>
      </w:r>
    </w:p>
    <w:p>
      <w:pPr>
        <w:autoSpaceDN w:val="0"/>
        <w:autoSpaceDE w:val="0"/>
        <w:widowControl/>
        <w:spacing w:line="245" w:lineRule="auto" w:before="344" w:after="0"/>
        <w:ind w:left="2548" w:right="1296" w:hanging="564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investimentos previstos: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do processo de contratação (se licitada, já em licitação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programada) de cada investimento;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de início e término de cada investimento; </w:t>
      </w:r>
    </w:p>
    <w:p>
      <w:pPr>
        <w:autoSpaceDN w:val="0"/>
        <w:tabs>
          <w:tab w:pos="10148" w:val="left"/>
        </w:tabs>
        <w:autoSpaceDE w:val="0"/>
        <w:widowControl/>
        <w:spacing w:line="197" w:lineRule="auto" w:before="8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rPr>
          <w:rFonts w:ascii="Calibri" w:hAnsi="Calibri" w:eastAsia="Calibri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22" w:after="0"/>
        <w:ind w:left="2548" w:right="12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total do investimento com recursos próprios e de terceiros (PAC, Fehidro,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outros financiamentos, com indicação da fonte de recursos e previsões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desembolsos), quando existente, para cada investimento;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do processo de financiamento, quando aplicável (requisitado,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contratado, liberado);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e situação de projetos executivos e/ou licenciamentos ambientais,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necessários. </w:t>
      </w:r>
    </w:p>
    <w:p>
      <w:pPr>
        <w:autoSpaceDN w:val="0"/>
        <w:autoSpaceDE w:val="0"/>
        <w:widowControl/>
        <w:spacing w:line="245" w:lineRule="auto" w:before="348" w:after="0"/>
        <w:ind w:left="2548" w:right="1296" w:hanging="564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investimentos em execução: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Percentual já executado e o valor liquidado de cada investimento,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desembolsos de recursos próprios e de terceiros,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de término de cada investimento. </w:t>
      </w:r>
    </w:p>
    <w:p>
      <w:pPr>
        <w:autoSpaceDN w:val="0"/>
        <w:autoSpaceDE w:val="0"/>
        <w:widowControl/>
        <w:spacing w:line="245" w:lineRule="auto" w:before="344" w:after="0"/>
        <w:ind w:left="1984" w:right="134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investimentos solicitados em reajustes e revisões anteriores e já concluídos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apresentados, para cada investimento, data de conclusão,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operacional, desembolso total (com recursos próprios e de terceiros) e resultados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obtidos/planejados. </w:t>
      </w:r>
    </w:p>
    <w:p>
      <w:pPr>
        <w:autoSpaceDN w:val="0"/>
        <w:autoSpaceDE w:val="0"/>
        <w:widowControl/>
        <w:spacing w:line="245" w:lineRule="auto" w:before="348" w:after="0"/>
        <w:ind w:left="1984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investimentos, seus valores e previsões deverão estar em consonância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previstos no Plano Municipal de Saneamento Básico – PMSB e o Plano Plurianual – PPA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município. A previsão de investimentos não relacionados no PMSB e PPA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justificada, inclusive sobre suas implicações nas demais ações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planejamento municipal.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Quando se tratar de Revisão Tarifária, além dos documentos acima, também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apresentados os seguintes documentos: </w:t>
      </w:r>
    </w:p>
    <w:p>
      <w:pPr>
        <w:autoSpaceDN w:val="0"/>
        <w:autoSpaceDE w:val="0"/>
        <w:widowControl/>
        <w:spacing w:line="245" w:lineRule="auto" w:before="348" w:after="0"/>
        <w:ind w:left="198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detalhado das mudanças pretendidas e necessárias, com as justificativas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cabíveis. </w:t>
      </w:r>
    </w:p>
    <w:p>
      <w:pPr>
        <w:autoSpaceDN w:val="0"/>
        <w:tabs>
          <w:tab w:pos="2548" w:val="left"/>
        </w:tabs>
        <w:autoSpaceDE w:val="0"/>
        <w:widowControl/>
        <w:spacing w:line="245" w:lineRule="auto" w:before="344" w:after="0"/>
        <w:ind w:left="198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revisão implicar em alteração da estrutura tarifária, o prestador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apresentar: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atualizado de economias de água, especificando por faixa de consumo,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quantidade/m³, demonstrando leitura em comparação ao faturamento, do mês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antecedeu o reajuste e faturamento;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atualizado de economia de esgoto, especificando por faixa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quantidade/m³, mostrando leitura em comparação ao faturamento, do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que antecedeu o reajuste e faturamento;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método de rateio deverá ser mencionado e justificado com todos 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elementos que definiram os percentuais utilizados. </w:t>
      </w:r>
    </w:p>
    <w:p>
      <w:pPr>
        <w:autoSpaceDN w:val="0"/>
        <w:tabs>
          <w:tab w:pos="10148" w:val="left"/>
        </w:tabs>
        <w:autoSpaceDE w:val="0"/>
        <w:widowControl/>
        <w:spacing w:line="197" w:lineRule="auto" w:before="10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rPr>
          <w:rFonts w:ascii="Calibri" w:hAnsi="Calibri" w:eastAsia="Calibri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2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8380" cy="8763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0" w:after="0"/>
        <w:ind w:left="1416" w:right="134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O prestador deverá manter em seus arquivos toda cópia de todas as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documentos, bem como a memória de cálculo utilizada para as projeções, que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solicitadas a qualquer momento pela ARES-PCJ. </w:t>
      </w:r>
    </w:p>
    <w:p>
      <w:pPr>
        <w:autoSpaceDN w:val="0"/>
        <w:autoSpaceDE w:val="0"/>
        <w:widowControl/>
        <w:spacing w:line="245" w:lineRule="auto" w:before="35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A ARES-PCJ reserva o direito de solicitar outros documentos e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complementares, que julgar necessário, para fins de cálculo de reajuste ou revisão tarifária. </w:t>
      </w:r>
    </w:p>
    <w:p>
      <w:pPr>
        <w:autoSpaceDN w:val="0"/>
        <w:tabs>
          <w:tab w:pos="10148" w:val="left"/>
        </w:tabs>
        <w:autoSpaceDE w:val="0"/>
        <w:widowControl/>
        <w:spacing w:line="197" w:lineRule="auto" w:before="11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115 – 17/12/2015 </w:t>
      </w:r>
      <w:r>
        <w:rPr>
          <w:rFonts w:ascii="Calibri" w:hAnsi="Calibri" w:eastAsia="Calibri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10058400</wp:posOffset>
            </wp:positionV>
            <wp:extent cx="7533640" cy="63372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3372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24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