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93, DE 16 DE JULHO DE 2015 </w:t>
      </w:r>
    </w:p>
    <w:p>
      <w:pPr>
        <w:autoSpaceDN w:val="0"/>
        <w:autoSpaceDE w:val="0"/>
        <w:widowControl/>
        <w:spacing w:line="245" w:lineRule="auto" w:before="346" w:after="0"/>
        <w:ind w:left="6090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extraordinário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Tarifas de Água e Esgoto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Campinas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14.241,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10/04/2012, pela qual o Município de Campinas ratificou 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delegou e transferiu as competências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 para o exercício das atividades e funções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Sociedade de Abastecimento de Água e Saneamento S/A – SANASA Campinas,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responsável pelos serviços públicos de abastecimento de água tratada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Município de Campinas, solicitou estudos visando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extraordinário dos valores das Tarifas de Água e Esgoto praticados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Campinas, em função da crise hídrica; </w:t>
      </w:r>
    </w:p>
    <w:p>
      <w:pPr>
        <w:autoSpaceDN w:val="0"/>
        <w:autoSpaceDE w:val="0"/>
        <w:widowControl/>
        <w:spacing w:line="245" w:lineRule="auto" w:before="346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30/2015,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reajuste extraordinário nos valores das Tarifas de Água e Esgoto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de forma linear em todas as Categorias e Faixas de Consumo,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recuperar o equilíbrio econômico-financeiro da empresa;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Campinas,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15 de julho de 2015, analisou e aprovou o Parecer Consolidado nº 30/2015,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índice de 15% (quinze por cento) de reajuste extraordinário proposto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a ser aplicado nas Tarifas de Água e Esgoto da SANASA Campinas e;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16 de julho de 2015, </w:t>
      </w:r>
    </w:p>
    <w:p>
      <w:pPr>
        <w:autoSpaceDN w:val="0"/>
        <w:tabs>
          <w:tab w:pos="10344" w:val="left"/>
        </w:tabs>
        <w:autoSpaceDE w:val="0"/>
        <w:widowControl/>
        <w:spacing w:line="197" w:lineRule="auto" w:before="888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93 – 16/07/2015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0310" cy="6921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extraordinariamente os atuais valores das Tarifas de Água 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praticadas pela Sociedade de Abastecimento de Água e Saneamento S/A – SANASA,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Campinas, em 15% (quinze por cento), em todas as Categorias de Usuários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48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praticadas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Abastecimento de Água e Saneamento S/A – SANASA Campinas,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valores dos Preços Públicos dos demais serviços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Campinas, não sofrerão reajustes,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permanecendo os mesmos valores fixados pela Resolução ARES-PCJ nº 73, de 29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2014. </w:t>
      </w:r>
    </w:p>
    <w:p>
      <w:pPr>
        <w:autoSpaceDN w:val="0"/>
        <w:autoSpaceDE w:val="0"/>
        <w:widowControl/>
        <w:spacing w:line="245" w:lineRule="auto" w:before="344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a serem praticados pela Sociedade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Saneamento S/A – SANASA Campinas entrarão em vigor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após a publicação desta Resolução e, se necessário, Ato Administrativo específico,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 do Município de Campinas,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11.445/2007. </w:t>
      </w:r>
    </w:p>
    <w:p>
      <w:pPr>
        <w:autoSpaceDN w:val="0"/>
        <w:autoSpaceDE w:val="0"/>
        <w:widowControl/>
        <w:spacing w:line="245" w:lineRule="auto" w:before="348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Sociedade de Abastecimento de Água e Saneamento S/A – SANASA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Campinas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e medições e as respectivas emissões das Contas/Faturas. </w:t>
      </w:r>
    </w:p>
    <w:p>
      <w:pPr>
        <w:autoSpaceDN w:val="0"/>
        <w:autoSpaceDE w:val="0"/>
        <w:widowControl/>
        <w:spacing w:line="245" w:lineRule="auto" w:before="346" w:after="0"/>
        <w:ind w:left="1410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Sociedade de Abastecimento de Água e Saneamento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 Campinas, afixará tabela com os novos valores estabelecidos nesta Resolução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e,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Contas/Faturas, informará que os valores foram reajustados extraordinariamente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e o 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44" w:val="left"/>
        </w:tabs>
        <w:autoSpaceDE w:val="0"/>
        <w:widowControl/>
        <w:spacing w:line="197" w:lineRule="auto" w:before="1228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93 – 16/07/2015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0310" cy="692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93, DE 16 DE JULHO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1494"/>
        <w:gridCol w:w="1494"/>
        <w:gridCol w:w="1494"/>
        <w:gridCol w:w="1494"/>
        <w:gridCol w:w="1494"/>
        <w:gridCol w:w="1494"/>
        <w:gridCol w:w="1494"/>
      </w:tblGrid>
      <w:tr>
        <w:trPr>
          <w:trHeight w:hRule="exact" w:val="254"/>
        </w:trPr>
        <w:tc>
          <w:tcPr>
            <w:tcW w:type="dxa" w:w="943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PADRÃO </w:t>
            </w:r>
          </w:p>
        </w:tc>
      </w:tr>
      <w:tr>
        <w:trPr>
          <w:trHeight w:hRule="exact" w:val="500"/>
        </w:trPr>
        <w:tc>
          <w:tcPr>
            <w:tcW w:type="dxa" w:w="1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7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25,90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11,14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4,81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9,46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23,85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2,12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10,36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25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5,03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20,58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11,16 </w:t>
            </w:r>
          </w:p>
        </w:tc>
      </w:tr>
      <w:tr>
        <w:trPr>
          <w:trHeight w:hRule="exact" w:val="27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55,05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44,08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23,66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6,59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67,05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53,68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28,76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10,10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242,55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193,68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104,26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1494"/>
        <w:gridCol w:w="1494"/>
        <w:gridCol w:w="1494"/>
        <w:gridCol w:w="1494"/>
        <w:gridCol w:w="1494"/>
        <w:gridCol w:w="1494"/>
        <w:gridCol w:w="1494"/>
      </w:tblGrid>
      <w:tr>
        <w:trPr>
          <w:trHeight w:hRule="exact" w:val="252"/>
        </w:trPr>
        <w:tc>
          <w:tcPr>
            <w:tcW w:type="dxa" w:w="943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SOCIAL </w:t>
            </w:r>
          </w:p>
        </w:tc>
      </w:tr>
      <w:tr>
        <w:trPr>
          <w:trHeight w:hRule="exact" w:val="500"/>
        </w:trPr>
        <w:tc>
          <w:tcPr>
            <w:tcW w:type="dxa" w:w="1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7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2,63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0,78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0,33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24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2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16,87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  <w:tc>
          <w:tcPr>
            <w:tcW w:type="dxa" w:w="122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  <w:tc>
          <w:tcPr>
            <w:tcW w:type="dxa" w:w="12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7,47 </w:t>
            </w:r>
          </w:p>
        </w:tc>
      </w:tr>
      <w:tr>
        <w:trPr>
          <w:trHeight w:hRule="exact" w:val="252"/>
        </w:trPr>
        <w:tc>
          <w:tcPr>
            <w:tcW w:type="dxa" w:w="943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Para consumos acima de 30 m³ aplicam-se as Tarifas da Categoria Residencial Padrão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1494"/>
        <w:gridCol w:w="1494"/>
        <w:gridCol w:w="1494"/>
        <w:gridCol w:w="1494"/>
        <w:gridCol w:w="1494"/>
        <w:gridCol w:w="1494"/>
        <w:gridCol w:w="1494"/>
      </w:tblGrid>
      <w:tr>
        <w:trPr>
          <w:trHeight w:hRule="exact" w:val="252"/>
        </w:trPr>
        <w:tc>
          <w:tcPr>
            <w:tcW w:type="dxa" w:w="9430"/>
            <w:gridSpan w:val="7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COM LIGAÇÃO COLETIVA </w:t>
            </w:r>
          </w:p>
        </w:tc>
      </w:tr>
      <w:tr>
        <w:trPr>
          <w:trHeight w:hRule="exact" w:val="498"/>
        </w:trPr>
        <w:tc>
          <w:tcPr>
            <w:tcW w:type="dxa" w:w="1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2,63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0,78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1,67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1,39 </w:t>
            </w:r>
          </w:p>
        </w:tc>
        <w:tc>
          <w:tcPr>
            <w:tcW w:type="dxa" w:w="12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0,33 </w:t>
            </w:r>
          </w:p>
        </w:tc>
        <w:tc>
          <w:tcPr>
            <w:tcW w:type="dxa" w:w="12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7,47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2,74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76,87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61,39 </w:t>
            </w:r>
          </w:p>
        </w:tc>
        <w:tc>
          <w:tcPr>
            <w:tcW w:type="dxa" w:w="12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1,17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32,47 </w:t>
            </w:r>
          </w:p>
        </w:tc>
      </w:tr>
    </w:tbl>
    <w:p>
      <w:pPr>
        <w:autoSpaceDN w:val="0"/>
        <w:autoSpaceDE w:val="0"/>
        <w:widowControl/>
        <w:spacing w:line="28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2.0" w:type="dxa"/>
      </w:tblPr>
      <w:tblGrid>
        <w:gridCol w:w="5229"/>
        <w:gridCol w:w="5229"/>
      </w:tblGrid>
      <w:tr>
        <w:trPr>
          <w:trHeight w:hRule="exact" w:val="26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93 – 16/07/2015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0310" cy="6921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4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1494"/>
        <w:gridCol w:w="1494"/>
        <w:gridCol w:w="1494"/>
        <w:gridCol w:w="1494"/>
        <w:gridCol w:w="1494"/>
        <w:gridCol w:w="1494"/>
        <w:gridCol w:w="1494"/>
      </w:tblGrid>
      <w:tr>
        <w:trPr>
          <w:trHeight w:hRule="exact" w:val="256"/>
        </w:trPr>
        <w:tc>
          <w:tcPr>
            <w:tcW w:type="dxa" w:w="9430"/>
            <w:gridSpan w:val="7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RESIDENCIAL COM PEQUENO COMÉRCIO </w:t>
            </w:r>
          </w:p>
        </w:tc>
      </w:tr>
      <w:tr>
        <w:trPr>
          <w:trHeight w:hRule="exact" w:val="498"/>
        </w:trPr>
        <w:tc>
          <w:tcPr>
            <w:tcW w:type="dxa" w:w="1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29,35 </w:t>
            </w:r>
          </w:p>
        </w:tc>
        <w:tc>
          <w:tcPr>
            <w:tcW w:type="dxa" w:w="12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23,47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12,62 </w:t>
            </w:r>
          </w:p>
        </w:tc>
        <w:tc>
          <w:tcPr>
            <w:tcW w:type="dxa" w:w="12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4,92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19,85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15,83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2,12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8,58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7,75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76,45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6,21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61,43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3,34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32,98 </w:t>
            </w:r>
          </w:p>
        </w:tc>
      </w:tr>
      <w:tr>
        <w:trPr>
          <w:trHeight w:hRule="exact" w:val="282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9,18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119,35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95,63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3,96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51,58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10,67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178,95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142,83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4,59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76,78 </w:t>
            </w:r>
          </w:p>
        </w:tc>
      </w:tr>
      <w:tr>
        <w:trPr>
          <w:trHeight w:hRule="exact" w:val="276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13,58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324,45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10,87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259,83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5,83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138,78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2.0" w:type="dxa"/>
      </w:tblPr>
      <w:tblGrid>
        <w:gridCol w:w="1494"/>
        <w:gridCol w:w="1494"/>
        <w:gridCol w:w="1494"/>
        <w:gridCol w:w="1494"/>
        <w:gridCol w:w="1494"/>
        <w:gridCol w:w="1494"/>
        <w:gridCol w:w="1494"/>
      </w:tblGrid>
      <w:tr>
        <w:trPr>
          <w:trHeight w:hRule="exact" w:val="256"/>
        </w:trPr>
        <w:tc>
          <w:tcPr>
            <w:tcW w:type="dxa" w:w="9430"/>
            <w:gridSpan w:val="7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COMERCIAL </w:t>
            </w:r>
          </w:p>
        </w:tc>
      </w:tr>
      <w:tr>
        <w:trPr>
          <w:trHeight w:hRule="exact" w:val="500"/>
        </w:trPr>
        <w:tc>
          <w:tcPr>
            <w:tcW w:type="dxa" w:w="1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53,35 </w:t>
            </w:r>
          </w:p>
        </w:tc>
        <w:tc>
          <w:tcPr>
            <w:tcW w:type="dxa" w:w="126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42,68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22,93 </w:t>
            </w:r>
          </w:p>
        </w:tc>
        <w:tc>
          <w:tcPr>
            <w:tcW w:type="dxa" w:w="123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8,90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35,65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28,52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  <w:tc>
          <w:tcPr>
            <w:tcW w:type="dxa" w:w="1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15,37 </w:t>
            </w:r>
          </w:p>
        </w:tc>
      </w:tr>
      <w:tr>
        <w:trPr>
          <w:trHeight w:hRule="exact" w:val="280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14,17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141,05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112,72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6,10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60,77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40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16,66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215,75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13,34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173,02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7,18 </w:t>
            </w:r>
          </w:p>
        </w:tc>
        <w:tc>
          <w:tcPr>
            <w:tcW w:type="dxa" w:w="12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93,17 </w:t>
            </w:r>
          </w:p>
        </w:tc>
      </w:tr>
      <w:tr>
        <w:trPr>
          <w:trHeight w:hRule="exact" w:val="278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12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19,41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325,75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15,51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259,82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8,35 </w:t>
            </w:r>
          </w:p>
        </w:tc>
        <w:tc>
          <w:tcPr>
            <w:tcW w:type="dxa" w:w="1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139,97 </w:t>
            </w:r>
          </w:p>
        </w:tc>
      </w:tr>
      <w:tr>
        <w:trPr>
          <w:trHeight w:hRule="exact" w:val="282"/>
        </w:trPr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23,40 </w:t>
            </w:r>
          </w:p>
        </w:tc>
        <w:tc>
          <w:tcPr>
            <w:tcW w:type="dxa" w:w="12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525,25 </w:t>
            </w:r>
          </w:p>
        </w:tc>
        <w:tc>
          <w:tcPr>
            <w:tcW w:type="dxa" w:w="12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18,72 </w:t>
            </w:r>
          </w:p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420,32 </w:t>
            </w:r>
          </w:p>
        </w:tc>
        <w:tc>
          <w:tcPr>
            <w:tcW w:type="dxa" w:w="1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10,06 </w:t>
            </w:r>
          </w:p>
        </w:tc>
        <w:tc>
          <w:tcPr>
            <w:tcW w:type="dxa" w:w="1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225,47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58.0" w:type="dxa"/>
      </w:tblPr>
      <w:tblGrid>
        <w:gridCol w:w="1494"/>
        <w:gridCol w:w="1494"/>
        <w:gridCol w:w="1494"/>
        <w:gridCol w:w="1494"/>
        <w:gridCol w:w="1494"/>
        <w:gridCol w:w="1494"/>
        <w:gridCol w:w="1494"/>
      </w:tblGrid>
      <w:tr>
        <w:trPr>
          <w:trHeight w:hRule="exact" w:val="254"/>
        </w:trPr>
        <w:tc>
          <w:tcPr>
            <w:tcW w:type="dxa" w:w="9384"/>
            <w:gridSpan w:val="7"/>
            <w:tcBorders>
              <w:top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17" w:type="dxa"/>
            </w:tblPr>
            <w:tblGrid>
              <w:gridCol w:w="9384"/>
            </w:tblGrid>
            <w:tr>
              <w:trPr>
                <w:trHeight w:hRule="exact" w:val="226"/>
              </w:trPr>
              <w:tc>
                <w:tcPr>
                  <w:tcW w:type="dxa" w:w="929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0"/>
                    </w:rPr>
                    <w:t xml:space="preserve">CATEGORIA PÚBLICA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00"/>
        </w:trPr>
        <w:tc>
          <w:tcPr>
            <w:tcW w:type="dxa" w:w="1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  <w:tc>
          <w:tcPr>
            <w:tcW w:type="dxa" w:w="12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(R$/m³) </w:t>
            </w:r>
          </w:p>
        </w:tc>
        <w:tc>
          <w:tcPr>
            <w:tcW w:type="dxa" w:w="121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Parcela 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Deduzir (R$) </w:t>
            </w:r>
          </w:p>
        </w:tc>
      </w:tr>
      <w:tr>
        <w:trPr>
          <w:trHeight w:hRule="exact" w:val="278"/>
        </w:trPr>
        <w:tc>
          <w:tcPr>
            <w:tcW w:type="dxa" w:w="195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até 10 m³/mês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31,52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13,56 </w:t>
            </w:r>
          </w:p>
        </w:tc>
        <w:tc>
          <w:tcPr>
            <w:tcW w:type="dxa" w:w="1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80"/>
        </w:trPr>
        <w:tc>
          <w:tcPr>
            <w:tcW w:type="dxa" w:w="195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20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8,90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57,48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45,97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  <w:tc>
          <w:tcPr>
            <w:tcW w:type="dxa" w:w="1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24,74 </w:t>
            </w:r>
          </w:p>
        </w:tc>
      </w:tr>
      <w:tr>
        <w:trPr>
          <w:trHeight w:hRule="exact" w:val="276"/>
        </w:trPr>
        <w:tc>
          <w:tcPr>
            <w:tcW w:type="dxa" w:w="195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40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14,82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175,88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140,57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6,37 </w:t>
            </w:r>
          </w:p>
        </w:tc>
        <w:tc>
          <w:tcPr>
            <w:tcW w:type="dxa" w:w="1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75,54 </w:t>
            </w:r>
          </w:p>
        </w:tc>
      </w:tr>
      <w:tr>
        <w:trPr>
          <w:trHeight w:hRule="exact" w:val="278"/>
        </w:trPr>
        <w:tc>
          <w:tcPr>
            <w:tcW w:type="dxa" w:w="195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41 a 50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17,78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294,28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235,77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7,65 </w:t>
            </w:r>
          </w:p>
        </w:tc>
        <w:tc>
          <w:tcPr>
            <w:tcW w:type="dxa" w:w="1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126,74 </w:t>
            </w:r>
          </w:p>
        </w:tc>
      </w:tr>
      <w:tr>
        <w:trPr>
          <w:trHeight w:hRule="exact" w:val="280"/>
        </w:trPr>
        <w:tc>
          <w:tcPr>
            <w:tcW w:type="dxa" w:w="195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50 </w:t>
            </w:r>
          </w:p>
        </w:tc>
        <w:tc>
          <w:tcPr>
            <w:tcW w:type="dxa" w:w="12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23,18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564,28 </w:t>
            </w:r>
          </w:p>
        </w:tc>
        <w:tc>
          <w:tcPr>
            <w:tcW w:type="dxa" w:w="123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18,55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451,77 </w:t>
            </w:r>
          </w:p>
        </w:tc>
        <w:tc>
          <w:tcPr>
            <w:tcW w:type="dxa" w:w="12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9,97 </w:t>
            </w:r>
          </w:p>
        </w:tc>
        <w:tc>
          <w:tcPr>
            <w:tcW w:type="dxa" w:w="1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242,74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6.0" w:type="dxa"/>
      </w:tblPr>
      <w:tblGrid>
        <w:gridCol w:w="5229"/>
        <w:gridCol w:w="5229"/>
      </w:tblGrid>
      <w:tr>
        <w:trPr>
          <w:trHeight w:hRule="exact" w:val="5670"/>
        </w:trPr>
        <w:tc>
          <w:tcPr>
            <w:tcW w:type="dxa" w:w="6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68" w:after="0"/>
              <w:ind w:left="1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93 – 16/07/2015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68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0310" cy="6921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1.1) Exemplo de Cálculo da Fatura de Água: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Tratada da SANASA Campinas é cobrada em forma de cascata, ou seja,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tem um valor em reais. Para facilitar o cálculo, foi apresentada a Parcela a Deduzir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ser utilizada como no exemplo abaixo: </w:t>
      </w:r>
    </w:p>
    <w:p>
      <w:pPr>
        <w:autoSpaceDN w:val="0"/>
        <w:autoSpaceDE w:val="0"/>
        <w:widowControl/>
        <w:spacing w:line="245" w:lineRule="auto" w:before="346" w:after="0"/>
        <w:ind w:left="2262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Padrão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R$ 4,81 = R$ 72,15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R$ 72,15 - R$ 22,20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R$ 49,95 </w:t>
      </w:r>
    </w:p>
    <w:p>
      <w:pPr>
        <w:autoSpaceDN w:val="0"/>
        <w:autoSpaceDE w:val="0"/>
        <w:widowControl/>
        <w:spacing w:line="245" w:lineRule="auto" w:before="344" w:after="0"/>
        <w:ind w:left="141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1.2) Tarifas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e Tarifas de Tratamento de Esgoto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 (oitenta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</w:t>
      </w:r>
      <w:r>
        <w:rPr>
          <w:rFonts w:ascii="Calibri" w:hAnsi="Calibri" w:eastAsia="Calibri"/>
          <w:b/>
          <w:i w:val="0"/>
          <w:color w:val="000000"/>
          <w:sz w:val="24"/>
        </w:rPr>
        <w:t>43% (quarenta e três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respectivamente,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dos serviços de abastecimento de água tratada, observadas as mesmas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1.3) Exemplo de Cálculo de Fatura de Água Tratada + Coleta e Afastamento de Esgoto +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Tratamento de Esgoto: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o exemplo acima (consumo de água = 15 m³), a Tarifa Total (água +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 + tratamento de esgoto) para Categoria Residencial Padrão seria: </w:t>
      </w:r>
    </w:p>
    <w:p>
      <w:pPr>
        <w:autoSpaceDN w:val="0"/>
        <w:autoSpaceDE w:val="0"/>
        <w:widowControl/>
        <w:spacing w:line="245" w:lineRule="auto" w:before="348" w:after="0"/>
        <w:ind w:left="2262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Coleta e Afastamento de Esgoto (Coleta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R$ 3,85 = R$ 57,75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R$ 57,75 - R$ 17,78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R$ 39,97</w:t>
      </w:r>
    </w:p>
    <w:p>
      <w:pPr>
        <w:autoSpaceDN w:val="0"/>
        <w:autoSpaceDE w:val="0"/>
        <w:widowControl/>
        <w:spacing w:line="245" w:lineRule="auto" w:before="346" w:after="0"/>
        <w:ind w:left="2262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Tratamento de Esgoto (Tratamento)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água: 15 m³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m³ x R$ 2,06 = R$ 30,90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R$ 30,90 - R$ 9,46 (</w:t>
      </w:r>
      <w:r>
        <w:rPr>
          <w:rFonts w:ascii="Calibri" w:hAnsi="Calibri" w:eastAsia="Calibri"/>
          <w:b w:val="0"/>
          <w:i/>
          <w:color w:val="000000"/>
          <w:sz w:val="24"/>
        </w:rPr>
        <w:t>parcela a deduzir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</w:t>
      </w:r>
      <w:r>
        <w:rPr>
          <w:rFonts w:ascii="Calibri" w:hAnsi="Calibri" w:eastAsia="Calibri"/>
          <w:b/>
          <w:i/>
          <w:color w:val="000000"/>
          <w:sz w:val="24"/>
        </w:rPr>
        <w:t>R$ 21,44</w:t>
      </w:r>
    </w:p>
    <w:p>
      <w:pPr>
        <w:autoSpaceDN w:val="0"/>
        <w:tabs>
          <w:tab w:pos="2262" w:val="left"/>
        </w:tabs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Água Tratada + Coleta e Afastamento de Esgoto +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R$ 49,95 + R$ 39,97 + R$ 21,44 = R$ 111,36 </w:t>
      </w:r>
    </w:p>
    <w:p>
      <w:pPr>
        <w:autoSpaceDN w:val="0"/>
        <w:autoSpaceDE w:val="0"/>
        <w:widowControl/>
        <w:spacing w:line="245" w:lineRule="auto" w:before="346" w:after="0"/>
        <w:ind w:left="1410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que atendam a mais de uma economia/domicílio familiar (Prédios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Residenciais) será feita a divisão do consumo total apurado pelo número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economias/domicílios. O resultado será aplicado nas faixas da Tarifa Residencial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(observada a Tarifa Mínima de 10m³) e, após, multiplicado pela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economias/domicílios que compõem o prédio ou condomínio residencial. </w:t>
      </w:r>
    </w:p>
    <w:p>
      <w:pPr>
        <w:autoSpaceDN w:val="0"/>
        <w:tabs>
          <w:tab w:pos="10344" w:val="left"/>
        </w:tabs>
        <w:autoSpaceDE w:val="0"/>
        <w:widowControl/>
        <w:spacing w:line="197" w:lineRule="auto" w:before="642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93 – 16/07/2015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0310" cy="6921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94" w:val="left"/>
        </w:tabs>
        <w:autoSpaceDE w:val="0"/>
        <w:widowControl/>
        <w:spacing w:line="245" w:lineRule="auto" w:before="594" w:after="0"/>
        <w:ind w:left="1410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referentes à categoria </w:t>
      </w:r>
      <w:r>
        <w:rPr>
          <w:rFonts w:ascii="Calibri" w:hAnsi="Calibri" w:eastAsia="Calibri"/>
          <w:b/>
          <w:i w:val="0"/>
          <w:color w:val="000000"/>
          <w:sz w:val="24"/>
        </w:rPr>
        <w:t>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aplicadas aos consumidores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atenderem integralmente aos seguintes requisitos: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Residência unifamiliar (três economias / domicílio);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cadastrado no Programa Governamental “Bolsa Família” ou atender às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exigidas pelo programa.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recebimento e manutenção do benefício da </w:t>
      </w:r>
      <w:r>
        <w:rPr>
          <w:rFonts w:ascii="Calibri" w:hAnsi="Calibri" w:eastAsia="Calibri"/>
          <w:b/>
          <w:i w:val="0"/>
          <w:color w:val="000000"/>
          <w:sz w:val="24"/>
        </w:rPr>
        <w:t>Tarifa Residencial Social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observar as seguintes condições: </w:t>
      </w:r>
    </w:p>
    <w:p>
      <w:pPr>
        <w:autoSpaceDN w:val="0"/>
        <w:autoSpaceDE w:val="0"/>
        <w:widowControl/>
        <w:spacing w:line="245" w:lineRule="auto" w:before="346" w:after="0"/>
        <w:ind w:left="1694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possuir débitos em aberto com a SANASA Campinas;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Assinar termo de declaração e responsabilidade;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Providenciar a renovação cadastral a cada 12 meses sob pena de descadastramento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automático, passando então para a tarifa Residencial Padrão. </w:t>
      </w:r>
    </w:p>
    <w:p>
      <w:pPr>
        <w:autoSpaceDN w:val="0"/>
        <w:autoSpaceDE w:val="0"/>
        <w:widowControl/>
        <w:spacing w:line="245" w:lineRule="auto" w:before="348" w:after="0"/>
        <w:ind w:left="1410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de Núcleos Não Urbanizados (Residência Unifamiliar) no momento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passará a usufruir automaticamente da Tarifa Residencial Social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12 meses. Após esse prazo deverá comprovar os requisitos para o novo cadastro.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não contemplados nos itens acima deverão ser analisados pelo Serviço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SANASA- Campinas para possível enquadramento. </w:t>
      </w:r>
    </w:p>
    <w:p>
      <w:pPr>
        <w:autoSpaceDN w:val="0"/>
        <w:autoSpaceDE w:val="0"/>
        <w:widowControl/>
        <w:spacing w:line="245" w:lineRule="auto" w:before="344" w:after="0"/>
        <w:ind w:left="1410" w:right="136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fontes alternativas de abastecimento de água e desde que haja uso de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 da SANASA Campinas, a cobrança dos serviços de coleta e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 terá como base o volume total de água utilizado na respectiva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categoria. </w:t>
      </w:r>
    </w:p>
    <w:p>
      <w:pPr>
        <w:autoSpaceDN w:val="0"/>
        <w:tabs>
          <w:tab w:pos="10344" w:val="left"/>
        </w:tabs>
        <w:autoSpaceDE w:val="0"/>
        <w:widowControl/>
        <w:spacing w:line="197" w:lineRule="auto" w:before="5892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93 – 16/07/2015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6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10001250</wp:posOffset>
            </wp:positionV>
            <wp:extent cx="7560310" cy="6921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0" w:right="0" w:bottom="0" w:left="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