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97, DE 29 DE JULHO DE 2015 </w:t>
      </w:r>
    </w:p>
    <w:p>
      <w:pPr>
        <w:autoSpaceDN w:val="0"/>
        <w:autoSpaceDE w:val="0"/>
        <w:widowControl/>
        <w:spacing w:line="245" w:lineRule="auto" w:before="642" w:after="0"/>
        <w:ind w:left="5814" w:right="135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ordinário dos valores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das Tarifas de Água e Esgoto e dos Preços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Públicos dos serviços prestados pelo SAAE -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Cordeirópolis, aplicados no Município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Cordeirópolis/SP e dá outras providências. </w:t>
      </w:r>
    </w:p>
    <w:p>
      <w:pPr>
        <w:autoSpaceDN w:val="0"/>
        <w:autoSpaceDE w:val="0"/>
        <w:widowControl/>
        <w:spacing w:line="245" w:lineRule="auto" w:before="640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30, inciso IV, do Estatuto Social da ARES-PCJ e;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8" w:after="0"/>
        <w:ind w:left="141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2.677, de 26/10/2010,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Cordeirópolis delegou e tranferiu o exercício das competências municipais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econômica e fiscalização da qualidade da prestação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à Agência Reguladora PCJ (ARES-PCJ); </w:t>
      </w:r>
    </w:p>
    <w:p>
      <w:pPr>
        <w:autoSpaceDN w:val="0"/>
        <w:autoSpaceDE w:val="0"/>
        <w:widowControl/>
        <w:spacing w:line="245" w:lineRule="auto" w:before="346" w:after="0"/>
        <w:ind w:left="141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SAAE - Serviço Autônomo de Água e Esgoto de Cordeirópolis, em conformidade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20, encaminhou à Agência Reguladora PCJ documentação relativa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dos valores das Tarifas de Água e Esgoto do Município de Cordeirópolis e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Preços Públicos praticados; </w:t>
      </w:r>
    </w:p>
    <w:p>
      <w:pPr>
        <w:autoSpaceDN w:val="0"/>
        <w:autoSpaceDE w:val="0"/>
        <w:widowControl/>
        <w:spacing w:line="245" w:lineRule="auto" w:before="346" w:after="0"/>
        <w:ind w:left="141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 (ARES-PCJ), através do Parecer Consolidado nº 25/2015 -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CRBG, concluiu ser necessária a aplicação do reajuste tarifário, de forma linear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 e Faixas de Consumo, a fim de recuperar o equilíbrio econômico-financeiro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autarquia municipal; </w:t>
      </w:r>
    </w:p>
    <w:p>
      <w:pPr>
        <w:autoSpaceDN w:val="0"/>
        <w:autoSpaceDE w:val="0"/>
        <w:widowControl/>
        <w:spacing w:line="245" w:lineRule="auto" w:before="346" w:after="0"/>
        <w:ind w:left="141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de Regulação e Controle Social do Município de Cordeirópolis, reunido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 28 de julho de 2015, analisou e aprovou o Parecer Consolidado nº 25/2015-CRBG,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inclusive o índice de reajuste de 25,62% (vinte e cinco inteiros e sessenta e dois centésimos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 nas Tarifas de Água e Esgoto, de 8,90% (oito inteiros e noventa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 para os Preços Públicos dos serviços prestados pelo SAAE – Cordeirópolis; e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Diretoria Executiva da ARES-PCJ, reunida em 29 de julho de 2015, </w:t>
      </w:r>
    </w:p>
    <w:p>
      <w:pPr>
        <w:autoSpaceDN w:val="0"/>
        <w:tabs>
          <w:tab w:pos="10352" w:val="left"/>
        </w:tabs>
        <w:autoSpaceDE w:val="0"/>
        <w:widowControl/>
        <w:spacing w:line="197" w:lineRule="auto" w:before="88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97 – 29/07/2015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autoSpaceDN w:val="0"/>
        <w:autoSpaceDE w:val="0"/>
        <w:widowControl/>
        <w:spacing w:line="240" w:lineRule="auto" w:before="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10001250</wp:posOffset>
            </wp:positionV>
            <wp:extent cx="7560309" cy="6921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92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94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6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praticadas pelo SAAE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Esgoto, no Município de Cordeirópolis, em 25,62% (vinte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cinco inteiros e sessenta e dois centésimos por cento), a partir do mês de setembro de 2015,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todas as Categorias de Usuários e Faixas de Consumo. </w:t>
      </w:r>
    </w:p>
    <w:p>
      <w:pPr>
        <w:autoSpaceDN w:val="0"/>
        <w:autoSpaceDE w:val="0"/>
        <w:widowControl/>
        <w:spacing w:line="245" w:lineRule="auto" w:before="348" w:after="0"/>
        <w:ind w:left="1416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Art.2º - Reajustar os atuais valores dos Preços Públicos dos demais serviços prestados SAAE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Cordeirópolis, em 8,90% (oito inteiros e noventa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cento), a partir do mês de setembro de 2015. </w:t>
      </w:r>
    </w:p>
    <w:p>
      <w:pPr>
        <w:autoSpaceDN w:val="0"/>
        <w:autoSpaceDE w:val="0"/>
        <w:widowControl/>
        <w:spacing w:line="245" w:lineRule="auto" w:before="344" w:after="0"/>
        <w:ind w:left="1416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Fixar os novos valores das Tarifas de Água e Esgoto e dos Preços Públicos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 prestados SAAE - Serviço Autônomo de Água e Esgoto de Cordeirópolis,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apresentado nas Tabelas 1 e 2 do Anexo I  desta Resolução, respectivamente. </w:t>
      </w:r>
    </w:p>
    <w:p>
      <w:pPr>
        <w:autoSpaceDN w:val="0"/>
        <w:autoSpaceDE w:val="0"/>
        <w:widowControl/>
        <w:spacing w:line="245" w:lineRule="auto" w:before="346" w:after="0"/>
        <w:ind w:left="1416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Os novos valores das Tarifas de Água e Esgoto 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prestados, a serem praticados pelo SAAE - Serviço Autônomo de Água e Esgoto,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Cordeirópolis, entrarão em vigor 30 (trinta) dias após 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e, se necessário, Ato Administrativo específico, na imprensa oficial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Cordeirópolis, conforme determina o Art. 39, da Lei Federal nº 11.445/2007. </w:t>
      </w:r>
    </w:p>
    <w:p>
      <w:pPr>
        <w:autoSpaceDN w:val="0"/>
        <w:autoSpaceDE w:val="0"/>
        <w:widowControl/>
        <w:spacing w:line="245" w:lineRule="auto" w:before="348" w:after="0"/>
        <w:ind w:left="1416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SAAE - Serviço Autônomo de Água e Esgoto de Cordeirópolis obedecerá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para a realização das leituras e medições 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respectivas emissões das Contas/Faturas. </w:t>
      </w:r>
    </w:p>
    <w:p>
      <w:pPr>
        <w:autoSpaceDN w:val="0"/>
        <w:autoSpaceDE w:val="0"/>
        <w:widowControl/>
        <w:spacing w:line="245" w:lineRule="auto" w:before="344" w:after="0"/>
        <w:ind w:left="1416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SAAE - Serviço Autônomo de Água e Esgoto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Cordeirópolis afixará tabela com os novos valores estabelecidos nesta Resolução em local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fácil acesso, em seu sítio na Internet e, através de mensagens em suas Contas/Faturas,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informará que os valores foram reajustados ordinariamente pela Agência Reguladora PCJ 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início da vigência desses novos valores. </w:t>
      </w:r>
    </w:p>
    <w:p>
      <w:pPr>
        <w:autoSpaceDN w:val="0"/>
        <w:autoSpaceDE w:val="0"/>
        <w:widowControl/>
        <w:spacing w:line="197" w:lineRule="auto" w:before="34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4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210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97 – 29/07/2015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 </w:t>
      </w:r>
    </w:p>
    <w:p>
      <w:pPr>
        <w:autoSpaceDN w:val="0"/>
        <w:autoSpaceDE w:val="0"/>
        <w:widowControl/>
        <w:spacing w:line="240" w:lineRule="auto" w:before="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10001250</wp:posOffset>
            </wp:positionV>
            <wp:extent cx="7559039" cy="6921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692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97, DE 29 DE JULHO DE 2015 </w:t>
      </w:r>
    </w:p>
    <w:p>
      <w:pPr>
        <w:autoSpaceDN w:val="0"/>
        <w:autoSpaceDE w:val="0"/>
        <w:widowControl/>
        <w:spacing w:line="197" w:lineRule="auto" w:before="32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14" w:after="3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TABELA 1 – VALORES DAS TARIFAS DE ÁGUA E ESGOTOS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50"/>
        </w:trPr>
        <w:tc>
          <w:tcPr>
            <w:tcW w:type="dxa" w:w="879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RESIDENCIAL SOCIAL </w:t>
            </w:r>
          </w:p>
        </w:tc>
      </w:tr>
      <w:tr>
        <w:trPr>
          <w:trHeight w:hRule="exact" w:val="50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FAIXAS DE CONSUMO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(R$)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TOTAL </w:t>
            </w:r>
          </w:p>
        </w:tc>
      </w:tr>
      <w:tr>
        <w:trPr>
          <w:trHeight w:hRule="exact" w:val="256"/>
        </w:trPr>
        <w:tc>
          <w:tcPr>
            <w:tcW w:type="dxa" w:w="255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7,75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6,20 </w:t>
            </w:r>
          </w:p>
        </w:tc>
        <w:tc>
          <w:tcPr>
            <w:tcW w:type="dxa" w:w="17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13,95 </w:t>
            </w:r>
          </w:p>
        </w:tc>
      </w:tr>
      <w:tr>
        <w:trPr>
          <w:trHeight w:hRule="exact" w:val="25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20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1,67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1,34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3,01 </w:t>
            </w:r>
          </w:p>
        </w:tc>
      </w:tr>
      <w:tr>
        <w:trPr>
          <w:trHeight w:hRule="exact" w:val="25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30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2,29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5,16 </w:t>
            </w:r>
          </w:p>
        </w:tc>
      </w:tr>
      <w:tr>
        <w:trPr>
          <w:trHeight w:hRule="exact" w:val="256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31 a 50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3,02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6,81 </w:t>
            </w:r>
          </w:p>
        </w:tc>
      </w:tr>
      <w:tr>
        <w:trPr>
          <w:trHeight w:hRule="exact" w:val="254"/>
        </w:trPr>
        <w:tc>
          <w:tcPr>
            <w:tcW w:type="dxa" w:w="25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50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5,09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4,07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9,16 </w:t>
            </w:r>
          </w:p>
        </w:tc>
      </w:tr>
    </w:tbl>
    <w:p>
      <w:pPr>
        <w:autoSpaceDN w:val="0"/>
        <w:autoSpaceDE w:val="0"/>
        <w:widowControl/>
        <w:spacing w:line="2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52"/>
        </w:trPr>
        <w:tc>
          <w:tcPr>
            <w:tcW w:type="dxa" w:w="879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RESIDENCIAL </w:t>
            </w:r>
          </w:p>
        </w:tc>
      </w:tr>
      <w:tr>
        <w:trPr>
          <w:trHeight w:hRule="exact" w:val="50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FAIXAS DE CONSUMO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(R$)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TOTAL </w:t>
            </w:r>
          </w:p>
        </w:tc>
      </w:tr>
      <w:tr>
        <w:trPr>
          <w:trHeight w:hRule="exact" w:val="254"/>
        </w:trPr>
        <w:tc>
          <w:tcPr>
            <w:tcW w:type="dxa" w:w="25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15,50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12,40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27,90 </w:t>
            </w:r>
          </w:p>
        </w:tc>
      </w:tr>
      <w:tr>
        <w:trPr>
          <w:trHeight w:hRule="exact" w:val="25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20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1,77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3,98 </w:t>
            </w:r>
          </w:p>
        </w:tc>
      </w:tr>
      <w:tr>
        <w:trPr>
          <w:trHeight w:hRule="exact" w:val="256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30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2,29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5,16 </w:t>
            </w:r>
          </w:p>
        </w:tc>
      </w:tr>
      <w:tr>
        <w:trPr>
          <w:trHeight w:hRule="exact" w:val="25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31 a 50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3,02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6,81 </w:t>
            </w:r>
          </w:p>
        </w:tc>
      </w:tr>
      <w:tr>
        <w:trPr>
          <w:trHeight w:hRule="exact" w:val="254"/>
        </w:trPr>
        <w:tc>
          <w:tcPr>
            <w:tcW w:type="dxa" w:w="255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50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5,09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4,07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9,16 </w:t>
            </w:r>
          </w:p>
        </w:tc>
      </w:tr>
    </w:tbl>
    <w:p>
      <w:pPr>
        <w:autoSpaceDN w:val="0"/>
        <w:autoSpaceDE w:val="0"/>
        <w:widowControl/>
        <w:spacing w:line="2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54"/>
        </w:trPr>
        <w:tc>
          <w:tcPr>
            <w:tcW w:type="dxa" w:w="879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PÚBLICA </w:t>
            </w:r>
          </w:p>
        </w:tc>
      </w:tr>
      <w:tr>
        <w:trPr>
          <w:trHeight w:hRule="exact" w:val="50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FAIXAS DE CONSUMO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(R$)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TOTAL </w:t>
            </w:r>
          </w:p>
        </w:tc>
      </w:tr>
      <w:tr>
        <w:trPr>
          <w:trHeight w:hRule="exact" w:val="256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19,81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15,85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35,66 </w:t>
            </w:r>
          </w:p>
        </w:tc>
      </w:tr>
      <w:tr>
        <w:trPr>
          <w:trHeight w:hRule="exact" w:val="25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20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2,29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5,16 </w:t>
            </w:r>
          </w:p>
        </w:tc>
      </w:tr>
      <w:tr>
        <w:trPr>
          <w:trHeight w:hRule="exact" w:val="25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30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3,02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6,81 </w:t>
            </w:r>
          </w:p>
        </w:tc>
      </w:tr>
      <w:tr>
        <w:trPr>
          <w:trHeight w:hRule="exact" w:val="256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31 a 50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4,07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9,16 </w:t>
            </w:r>
          </w:p>
        </w:tc>
      </w:tr>
      <w:tr>
        <w:trPr>
          <w:trHeight w:hRule="exact" w:val="25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50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5,34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12,01 </w:t>
            </w:r>
          </w:p>
        </w:tc>
      </w:tr>
    </w:tbl>
    <w:p>
      <w:pPr>
        <w:autoSpaceDN w:val="0"/>
        <w:autoSpaceDE w:val="0"/>
        <w:widowControl/>
        <w:spacing w:line="2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54"/>
        </w:trPr>
        <w:tc>
          <w:tcPr>
            <w:tcW w:type="dxa" w:w="8792"/>
            <w:gridSpan w:val="5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COMERCIAL </w:t>
            </w:r>
          </w:p>
        </w:tc>
      </w:tr>
      <w:tr>
        <w:trPr>
          <w:trHeight w:hRule="exact" w:val="50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FAIXAS DE CONSUMO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(R$)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TOTAL </w:t>
            </w:r>
          </w:p>
        </w:tc>
      </w:tr>
      <w:tr>
        <w:trPr>
          <w:trHeight w:hRule="exact" w:val="25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19,81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15,85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35,66 </w:t>
            </w:r>
          </w:p>
        </w:tc>
      </w:tr>
      <w:tr>
        <w:trPr>
          <w:trHeight w:hRule="exact" w:val="256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20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2,29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5,16 </w:t>
            </w:r>
          </w:p>
        </w:tc>
      </w:tr>
      <w:tr>
        <w:trPr>
          <w:trHeight w:hRule="exact" w:val="25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30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3,02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6,81 </w:t>
            </w:r>
          </w:p>
        </w:tc>
      </w:tr>
      <w:tr>
        <w:trPr>
          <w:trHeight w:hRule="exact" w:val="256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31 a 50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4,07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9,16 </w:t>
            </w:r>
          </w:p>
        </w:tc>
      </w:tr>
      <w:tr>
        <w:trPr>
          <w:trHeight w:hRule="exact" w:val="25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50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5,34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12,01 </w:t>
            </w:r>
          </w:p>
        </w:tc>
      </w:tr>
    </w:tbl>
    <w:p>
      <w:pPr>
        <w:autoSpaceDN w:val="0"/>
        <w:autoSpaceDE w:val="0"/>
        <w:widowControl/>
        <w:spacing w:line="2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56"/>
        </w:trPr>
        <w:tc>
          <w:tcPr>
            <w:tcW w:type="dxa" w:w="879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INDUSTRIAL </w:t>
            </w:r>
          </w:p>
        </w:tc>
      </w:tr>
      <w:tr>
        <w:trPr>
          <w:trHeight w:hRule="exact" w:val="496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FAIXAS DE CONSUMO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(R$)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TOTAL </w:t>
            </w:r>
          </w:p>
        </w:tc>
      </w:tr>
      <w:tr>
        <w:trPr>
          <w:trHeight w:hRule="exact" w:val="25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23,88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19,10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42,98 </w:t>
            </w:r>
          </w:p>
        </w:tc>
      </w:tr>
      <w:tr>
        <w:trPr>
          <w:trHeight w:hRule="exact" w:val="254"/>
        </w:trPr>
        <w:tc>
          <w:tcPr>
            <w:tcW w:type="dxa" w:w="255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20 </w:t>
            </w:r>
          </w:p>
        </w:tc>
        <w:tc>
          <w:tcPr>
            <w:tcW w:type="dxa" w:w="113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3,54 </w:t>
            </w:r>
          </w:p>
        </w:tc>
        <w:tc>
          <w:tcPr>
            <w:tcW w:type="dxa" w:w="170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2,83 </w:t>
            </w:r>
          </w:p>
        </w:tc>
        <w:tc>
          <w:tcPr>
            <w:tcW w:type="dxa" w:w="170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6,38 </w:t>
            </w:r>
          </w:p>
        </w:tc>
      </w:tr>
      <w:tr>
        <w:trPr>
          <w:trHeight w:hRule="exact" w:val="256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30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3,80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8,55 </w:t>
            </w:r>
          </w:p>
        </w:tc>
      </w:tr>
      <w:tr>
        <w:trPr>
          <w:trHeight w:hRule="exact" w:val="25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31 a 50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5,09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11,44 </w:t>
            </w:r>
          </w:p>
        </w:tc>
      </w:tr>
      <w:tr>
        <w:trPr>
          <w:trHeight w:hRule="exact" w:val="256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50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6,64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14,95 </w:t>
            </w:r>
          </w:p>
        </w:tc>
      </w:tr>
    </w:tbl>
    <w:p>
      <w:pPr>
        <w:autoSpaceDN w:val="0"/>
        <w:autoSpaceDE w:val="0"/>
        <w:widowControl/>
        <w:spacing w:line="194" w:lineRule="auto" w:before="40" w:after="0"/>
        <w:ind w:left="147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1"/>
        </w:rPr>
        <w:t xml:space="preserve">Nota: Valores das Tarifas de Esgoto correspondem a 80% (oitenta por cento) das Tarifas de Água. </w:t>
      </w:r>
    </w:p>
    <w:p>
      <w:pPr>
        <w:autoSpaceDN w:val="0"/>
        <w:tabs>
          <w:tab w:pos="10352" w:val="left"/>
        </w:tabs>
        <w:autoSpaceDE w:val="0"/>
        <w:widowControl/>
        <w:spacing w:line="197" w:lineRule="auto" w:before="38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97 – 29/07/2015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3 </w:t>
      </w:r>
    </w:p>
    <w:p>
      <w:pPr>
        <w:autoSpaceDN w:val="0"/>
        <w:autoSpaceDE w:val="0"/>
        <w:widowControl/>
        <w:spacing w:line="240" w:lineRule="auto" w:before="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10001250</wp:posOffset>
            </wp:positionV>
            <wp:extent cx="7560309" cy="6921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92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856" w:after="276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TABELA 2 – VALORES DOS PREÇOS PÚBLICOS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2.0000000000002" w:type="dxa"/>
      </w:tblPr>
      <w:tblGrid>
        <w:gridCol w:w="5232"/>
        <w:gridCol w:w="5232"/>
      </w:tblGrid>
      <w:tr>
        <w:trPr>
          <w:trHeight w:hRule="exact" w:val="548"/>
        </w:trPr>
        <w:tc>
          <w:tcPr>
            <w:tcW w:type="dxa" w:w="8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DOS SERVIÇOS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278"/>
        </w:trPr>
        <w:tc>
          <w:tcPr>
            <w:tcW w:type="dxa" w:w="8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EXPEDIENTE/PROTOCOLO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4,50 </w:t>
            </w:r>
          </w:p>
        </w:tc>
      </w:tr>
      <w:tr>
        <w:trPr>
          <w:trHeight w:hRule="exact" w:val="280"/>
        </w:trPr>
        <w:tc>
          <w:tcPr>
            <w:tcW w:type="dxa" w:w="8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ESGOTO EM IMÓVEIS NÃO PROVIDOS DE PAVIMENTAÇÃO ASFÁLTICA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100,00 </w:t>
            </w:r>
          </w:p>
        </w:tc>
      </w:tr>
      <w:tr>
        <w:trPr>
          <w:trHeight w:hRule="exact" w:val="278"/>
        </w:trPr>
        <w:tc>
          <w:tcPr>
            <w:tcW w:type="dxa" w:w="862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ESGOTO EM IMÓVEIS PROVIDOS DE PAVIMENTAÇÃO ASFÁLTICA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400,00 </w:t>
            </w:r>
          </w:p>
        </w:tc>
      </w:tr>
      <w:tr>
        <w:trPr>
          <w:trHeight w:hRule="exact" w:val="280"/>
        </w:trPr>
        <w:tc>
          <w:tcPr>
            <w:tcW w:type="dxa" w:w="862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CERTIDÃO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50,00 </w:t>
            </w:r>
          </w:p>
        </w:tc>
      </w:tr>
      <w:tr>
        <w:trPr>
          <w:trHeight w:hRule="exact" w:val="276"/>
        </w:trPr>
        <w:tc>
          <w:tcPr>
            <w:tcW w:type="dxa" w:w="8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80,00 </w:t>
            </w:r>
          </w:p>
        </w:tc>
      </w:tr>
      <w:tr>
        <w:trPr>
          <w:trHeight w:hRule="exact" w:val="280"/>
        </w:trPr>
        <w:tc>
          <w:tcPr>
            <w:tcW w:type="dxa" w:w="8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DESENTUPIMENTO DE ESGOTO (RAMAL PREDIAL E PLUVIAL)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50,00 </w:t>
            </w:r>
          </w:p>
        </w:tc>
      </w:tr>
      <w:tr>
        <w:trPr>
          <w:trHeight w:hRule="exact" w:val="280"/>
        </w:trPr>
        <w:tc>
          <w:tcPr>
            <w:tcW w:type="dxa" w:w="8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CONSUMO DE ÁGUA TEMPORÁRIO PARA 7 (SETE) DIAS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84,00 </w:t>
            </w:r>
          </w:p>
        </w:tc>
      </w:tr>
      <w:tr>
        <w:trPr>
          <w:trHeight w:hRule="exact" w:val="278"/>
        </w:trPr>
        <w:tc>
          <w:tcPr>
            <w:tcW w:type="dxa" w:w="8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DESPEJO DE ESGOTO RESIDENCIAL CAMINHÃO ATÉ 12M³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30,00 </w:t>
            </w:r>
          </w:p>
        </w:tc>
      </w:tr>
      <w:tr>
        <w:trPr>
          <w:trHeight w:hRule="exact" w:val="276"/>
        </w:trPr>
        <w:tc>
          <w:tcPr>
            <w:tcW w:type="dxa" w:w="8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DESPEJO DE ESGOTO RESIDENCIAL CAMINHÃO ACIMA DE 12M³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50,00 </w:t>
            </w:r>
          </w:p>
        </w:tc>
      </w:tr>
      <w:tr>
        <w:trPr>
          <w:trHeight w:hRule="exact" w:val="280"/>
        </w:trPr>
        <w:tc>
          <w:tcPr>
            <w:tcW w:type="dxa" w:w="8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TRATADA EM CAMINHÃO PIPA PARA FINS RESIDENCIAIS ATÉ 8M³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30,00 </w:t>
            </w:r>
          </w:p>
        </w:tc>
      </w:tr>
      <w:tr>
        <w:trPr>
          <w:trHeight w:hRule="exact" w:val="276"/>
        </w:trPr>
        <w:tc>
          <w:tcPr>
            <w:tcW w:type="dxa" w:w="8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TRATADA EMCAMINHÃO PIPA PARA FINS RESIDENCIAIS DE 9 A 15M³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60,00 </w:t>
            </w:r>
          </w:p>
        </w:tc>
      </w:tr>
      <w:tr>
        <w:trPr>
          <w:trHeight w:hRule="exact" w:val="280"/>
        </w:trPr>
        <w:tc>
          <w:tcPr>
            <w:tcW w:type="dxa" w:w="862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TRATADA EM CAMINHÃO PIPA PARA FINS RESIDENCIAIS DE 16 A 30M³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120,00 </w:t>
            </w:r>
          </w:p>
        </w:tc>
      </w:tr>
      <w:tr>
        <w:trPr>
          <w:trHeight w:hRule="exact" w:val="280"/>
        </w:trPr>
        <w:tc>
          <w:tcPr>
            <w:tcW w:type="dxa" w:w="862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TRATADA EMCAMINHÃO PIPA PARA FINS COMERCIAIS ATÉ 8M³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60,00 </w:t>
            </w:r>
          </w:p>
        </w:tc>
      </w:tr>
      <w:tr>
        <w:trPr>
          <w:trHeight w:hRule="exact" w:val="280"/>
        </w:trPr>
        <w:tc>
          <w:tcPr>
            <w:tcW w:type="dxa" w:w="8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TRATADA EM CAMINHÃO PIPA PARA FINS COMERCIAIS DE 9 A 15M³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120,00 </w:t>
            </w:r>
          </w:p>
        </w:tc>
      </w:tr>
      <w:tr>
        <w:trPr>
          <w:trHeight w:hRule="exact" w:val="280"/>
        </w:trPr>
        <w:tc>
          <w:tcPr>
            <w:tcW w:type="dxa" w:w="8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TRATADA EMCAMINHÃO PIPA PARA FINS COMERCIAIS DE 16 A 30M³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240,00 </w:t>
            </w:r>
          </w:p>
        </w:tc>
      </w:tr>
      <w:tr>
        <w:trPr>
          <w:trHeight w:hRule="exact" w:val="276"/>
        </w:trPr>
        <w:tc>
          <w:tcPr>
            <w:tcW w:type="dxa" w:w="8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EM IMÓVEIS NÃO PROVIDOS DE PAVIMENTAÇÃO ASFÁLTICA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100,00 </w:t>
            </w:r>
          </w:p>
        </w:tc>
      </w:tr>
      <w:tr>
        <w:trPr>
          <w:trHeight w:hRule="exact" w:val="278"/>
        </w:trPr>
        <w:tc>
          <w:tcPr>
            <w:tcW w:type="dxa" w:w="8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EM IMÓVEIS PROVIDOS DE PAVIMENTAÇÃO ASFÁLTICA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400,00 </w:t>
            </w:r>
          </w:p>
        </w:tc>
      </w:tr>
      <w:tr>
        <w:trPr>
          <w:trHeight w:hRule="exact" w:val="280"/>
        </w:trPr>
        <w:tc>
          <w:tcPr>
            <w:tcW w:type="dxa" w:w="8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CÓPIAS REPROGRÁFICAS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0,25 </w:t>
            </w:r>
          </w:p>
        </w:tc>
      </w:tr>
      <w:tr>
        <w:trPr>
          <w:trHeight w:hRule="exact" w:val="278"/>
        </w:trPr>
        <w:tc>
          <w:tcPr>
            <w:tcW w:type="dxa" w:w="86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ELEVAÇÃO DE CAVALETE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80,00 </w:t>
            </w:r>
          </w:p>
        </w:tc>
      </w:tr>
      <w:tr>
        <w:trPr>
          <w:trHeight w:hRule="exact" w:val="278"/>
        </w:trPr>
        <w:tc>
          <w:tcPr>
            <w:tcW w:type="dxa" w:w="862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REBAIXAMENTO DE CAVALETE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80,00 </w:t>
            </w:r>
          </w:p>
        </w:tc>
      </w:tr>
      <w:tr>
        <w:trPr>
          <w:trHeight w:hRule="exact" w:val="280"/>
        </w:trPr>
        <w:tc>
          <w:tcPr>
            <w:tcW w:type="dxa" w:w="862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SUSPENSÃO DE FORNECIMENTO NO CAVALETE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50,00 </w:t>
            </w:r>
          </w:p>
        </w:tc>
      </w:tr>
      <w:tr>
        <w:trPr>
          <w:trHeight w:hRule="exact" w:val="278"/>
        </w:trPr>
        <w:tc>
          <w:tcPr>
            <w:tcW w:type="dxa" w:w="8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SUSPENSÃO DE FORNECIMENTO NA CALÇADA/PÉ DIREITO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100,00 </w:t>
            </w:r>
          </w:p>
        </w:tc>
      </w:tr>
      <w:tr>
        <w:trPr>
          <w:trHeight w:hRule="exact" w:val="276"/>
        </w:trPr>
        <w:tc>
          <w:tcPr>
            <w:tcW w:type="dxa" w:w="8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SUSPENSÃO DE FORNECIMENTO NA REDE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400,00 </w:t>
            </w:r>
          </w:p>
        </w:tc>
      </w:tr>
      <w:tr>
        <w:trPr>
          <w:trHeight w:hRule="exact" w:val="280"/>
        </w:trPr>
        <w:tc>
          <w:tcPr>
            <w:tcW w:type="dxa" w:w="86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CAVALETE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50,00 </w:t>
            </w:r>
          </w:p>
        </w:tc>
      </w:tr>
      <w:tr>
        <w:trPr>
          <w:trHeight w:hRule="exact" w:val="278"/>
        </w:trPr>
        <w:tc>
          <w:tcPr>
            <w:tcW w:type="dxa" w:w="86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CALÇADA/PÉ DIREITO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100,00 </w:t>
            </w:r>
          </w:p>
        </w:tc>
      </w:tr>
      <w:tr>
        <w:trPr>
          <w:trHeight w:hRule="exact" w:val="280"/>
        </w:trPr>
        <w:tc>
          <w:tcPr>
            <w:tcW w:type="dxa" w:w="8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NA REDE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400,00 </w:t>
            </w:r>
          </w:p>
        </w:tc>
      </w:tr>
    </w:tbl>
    <w:p>
      <w:pPr>
        <w:autoSpaceDN w:val="0"/>
        <w:autoSpaceDE w:val="0"/>
        <w:widowControl/>
        <w:spacing w:line="2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2.0000000000002" w:type="dxa"/>
      </w:tblPr>
      <w:tblGrid>
        <w:gridCol w:w="5232"/>
        <w:gridCol w:w="5232"/>
      </w:tblGrid>
      <w:tr>
        <w:trPr>
          <w:trHeight w:hRule="exact" w:val="548"/>
        </w:trPr>
        <w:tc>
          <w:tcPr>
            <w:tcW w:type="dxa" w:w="86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INFRAÇÕES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278"/>
        </w:trPr>
        <w:tc>
          <w:tcPr>
            <w:tcW w:type="dxa" w:w="8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VIOLAÇÃO DE LACRE (1ª OCORRÊNCIA)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100,00 </w:t>
            </w:r>
          </w:p>
        </w:tc>
      </w:tr>
      <w:tr>
        <w:trPr>
          <w:trHeight w:hRule="exact" w:val="282"/>
        </w:trPr>
        <w:tc>
          <w:tcPr>
            <w:tcW w:type="dxa" w:w="8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VIOLAÇÃO DE LACRE (REINCIDÊNCIA) B.O./CORTE NA CALÇADA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400,00 </w:t>
            </w:r>
          </w:p>
        </w:tc>
      </w:tr>
      <w:tr>
        <w:trPr>
          <w:trHeight w:hRule="exact" w:val="278"/>
        </w:trPr>
        <w:tc>
          <w:tcPr>
            <w:tcW w:type="dxa" w:w="8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CLANDESTINA DE ÁGUA PLUVIAL NA REDE DE ESGOTO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300,00 </w:t>
            </w:r>
          </w:p>
        </w:tc>
      </w:tr>
      <w:tr>
        <w:trPr>
          <w:trHeight w:hRule="exact" w:val="276"/>
        </w:trPr>
        <w:tc>
          <w:tcPr>
            <w:tcW w:type="dxa" w:w="8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FRAUDES (1ª OCORRÊNCIA)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100,00 </w:t>
            </w:r>
          </w:p>
        </w:tc>
      </w:tr>
      <w:tr>
        <w:trPr>
          <w:trHeight w:hRule="exact" w:val="278"/>
        </w:trPr>
        <w:tc>
          <w:tcPr>
            <w:tcW w:type="dxa" w:w="8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FRAUDES (REINCIDÊNCIA) B.O.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400,00 </w:t>
            </w:r>
          </w:p>
        </w:tc>
      </w:tr>
      <w:tr>
        <w:trPr>
          <w:trHeight w:hRule="exact" w:val="280"/>
        </w:trPr>
        <w:tc>
          <w:tcPr>
            <w:tcW w:type="dxa" w:w="86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LIGAÇÕES CLANDESTINAS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500,00 </w:t>
            </w:r>
          </w:p>
        </w:tc>
      </w:tr>
      <w:tr>
        <w:trPr>
          <w:trHeight w:hRule="exact" w:val="278"/>
        </w:trPr>
        <w:tc>
          <w:tcPr>
            <w:tcW w:type="dxa" w:w="86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LIGAÇÕES CLANDESTINAS (REINCIDÊNCIA)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500,00 </w:t>
            </w:r>
          </w:p>
        </w:tc>
      </w:tr>
    </w:tbl>
    <w:p>
      <w:pPr>
        <w:autoSpaceDN w:val="0"/>
        <w:autoSpaceDE w:val="0"/>
        <w:widowControl/>
        <w:spacing w:line="194" w:lineRule="auto" w:before="42" w:after="0"/>
        <w:ind w:left="147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NOTA : O material empregado pela autarquia será calculado após execução e lançado na fatura .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160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97 – 29/07/2015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4 </w:t>
      </w:r>
    </w:p>
    <w:p>
      <w:pPr>
        <w:autoSpaceDN w:val="0"/>
        <w:autoSpaceDE w:val="0"/>
        <w:widowControl/>
        <w:spacing w:line="240" w:lineRule="auto" w:before="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10001250</wp:posOffset>
            </wp:positionV>
            <wp:extent cx="7559039" cy="6921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6921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41"/>
      <w:pgMar w:top="142" w:right="0" w:bottom="0" w:left="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