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126, DE 28 DE JANEIRO DE 2016 </w:t>
      </w:r>
    </w:p>
    <w:p>
      <w:pPr>
        <w:autoSpaceDN w:val="0"/>
        <w:autoSpaceDE w:val="0"/>
        <w:widowControl/>
        <w:spacing w:line="245" w:lineRule="auto" w:before="346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água e esgoto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 e dá outras providências. </w:t>
      </w:r>
    </w:p>
    <w:p>
      <w:pPr>
        <w:autoSpaceDN w:val="0"/>
        <w:autoSpaceDE w:val="0"/>
        <w:widowControl/>
        <w:spacing w:line="245" w:lineRule="auto" w:before="340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 DIRETORIA EXECUTIVA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uso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atribuições que lhe conferem a Cláusula 32ª, inciso IV,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Consórcio Público e o Artigo 30, inciso IV, do Estatuto Social da ARES-PCJ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e; </w:t>
      </w:r>
    </w:p>
    <w:p>
      <w:pPr>
        <w:autoSpaceDN w:val="0"/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7371, de 09/08/2012,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 ratificou o Protocolo de Intenções e delegou e transferiu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funções 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Municipal de Água e Esgoto - SEMAE,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público e esgotamento sanitário do Município de Piracicaba,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20, solicitou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de água e esgoto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Municipal de Agua e Esgoto - SEMAE;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inflação acumulada nos últimos 12 (doze) meses, medida pelo IPCA/IBGE, foi de 10,67%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 inteiros e sessenta e sete centésimos por cento) e que a Lei Complementar nº 272/2011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 aplicar 2,50% (dois inteiros e cinquenta centésimos por cento) sobre o índice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das tarifas do SEMAE – Piracicaba;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do Parecer Consolidado nº 03/2016,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Municipal de Agua e Esgoto - SEMAE de Piracicaba, em 13,44% (treze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quarenta e quatro centésimos por cento), sendo 10,67%, referente à inflação,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esse índice a aplicação de 2,50%, da Lei Complementar nº 272/2011, a fim de recuperar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equilíbrio econômico-financeiro da autarquia;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Piracicaba, reunido no dia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2016, analisou e aprovou o Parecer Consolidado nº 03/2016, inclusive o índice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estabelecido pela ARES-PCJ para as Tarifas de Água e Esgoto e para 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pelo Serviço Municipal de Agua e Esgoto – SEMAE e; </w:t>
      </w:r>
    </w:p>
    <w:p>
      <w:pPr>
        <w:autoSpaceDN w:val="0"/>
        <w:autoSpaceDE w:val="0"/>
        <w:widowControl/>
        <w:spacing w:line="240" w:lineRule="auto" w:before="9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9980930</wp:posOffset>
            </wp:positionV>
            <wp:extent cx="7882890" cy="711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289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28 de janeiro de 2016,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- SEMAE de Piracicaba, em 13,44% (treze inteiros e quarenta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 centésimos por cento), a ser aplicado linearmente em todas 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 partir de março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Municipal de Água e Esgoto - SEMAE de Piracicaba, em 13,44% (treze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 e quatro centésimos por cento), a ser aplicado a partir de março 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Serviço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- SEMAE de Piracicaba,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- SEMAE de Piracicaba,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das Tarifas de Água e Esgoto e dos demais serviços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Serviço Municipal de Água e Esgoto - SEMAE de Piracicaba, entrarão em vigor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 após a publicação desta Resolução na imprensa oficial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conforme determina o Art. 39, da Lei Federal nº 11.445/2007, com efetiva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a partir do mês de março 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Serviço Municipal de Água e Esgoto - SEMAE de Piracicaba obedecerá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e medições e posterior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das respectivas Contas/Faturas com os novos valores, ora reajustados.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Serviço Municipal de Água e Esgoto - SEMAE de Piracicaba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>valores foram reajustados e a data de início da vigência desses novos valores</w:t>
      </w:r>
      <w:r>
        <w:rPr>
          <w:rFonts w:ascii="Calibri" w:hAnsi="Calibri" w:eastAsia="Calibri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240" w:lineRule="auto" w:before="5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9980930</wp:posOffset>
            </wp:positionV>
            <wp:extent cx="7882890" cy="711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289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50" w:after="4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126, DE 28 DE JANEIRO DE 2016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30,62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5,26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7,56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10,80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12,76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14,36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21,60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7658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COMERCIAL, PÚBLICO E CONSTRUÇÃO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35,51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71,02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5,08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9,44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11,34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11,34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14,35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28,70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15,13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30,26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16,73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33,46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17,61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17,61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35,22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76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39,14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39,14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78,28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5,45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10,90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7,06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14,12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10,15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20,30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12,50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25,00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15,97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15,97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31,94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17,41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34,82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18,29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18,29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36,58 </w:t>
            </w:r>
          </w:p>
        </w:tc>
      </w:tr>
    </w:tbl>
    <w:p>
      <w:pPr>
        <w:autoSpaceDN w:val="0"/>
        <w:autoSpaceDE w:val="0"/>
        <w:widowControl/>
        <w:spacing w:line="240" w:lineRule="auto" w:before="60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9980930</wp:posOffset>
            </wp:positionV>
            <wp:extent cx="7882890" cy="711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289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HORTA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8,73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1,16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1,55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2,63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2,63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4,06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4,06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x-x-x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4,88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 </w:t>
      </w:r>
    </w:p>
    <w:p>
      <w:pPr>
        <w:autoSpaceDN w:val="0"/>
        <w:autoSpaceDE w:val="0"/>
        <w:widowControl/>
        <w:spacing w:line="240" w:lineRule="auto" w:before="92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9980930</wp:posOffset>
            </wp:positionV>
            <wp:extent cx="7882890" cy="711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289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50" w:after="4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126, DE 28 DE JANEIRO DE 2016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268"/>
        </w:trPr>
        <w:tc>
          <w:tcPr>
            <w:tcW w:type="dxa" w:w="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ITEM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DESCRIÇÃO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78"/>
        </w:trPr>
        <w:tc>
          <w:tcPr>
            <w:tcW w:type="dxa" w:w="584"/>
            <w:vMerge w:val="restart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3/4”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227,54 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a) Mão de obra  </w:t>
            </w:r>
          </w:p>
        </w:tc>
        <w:tc>
          <w:tcPr>
            <w:tcW w:type="dxa" w:w="57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56,60 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b) Material utilizado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170,94 </w:t>
            </w:r>
          </w:p>
        </w:tc>
      </w:tr>
      <w:tr>
        <w:trPr>
          <w:trHeight w:hRule="exact" w:val="276"/>
        </w:trPr>
        <w:tc>
          <w:tcPr>
            <w:tcW w:type="dxa" w:w="584"/>
            <w:vMerge w:val="restart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água 1”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366,51 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a) Mão de obra 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56,60 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b) Material utilizado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309,91 </w:t>
            </w:r>
          </w:p>
        </w:tc>
      </w:tr>
      <w:tr>
        <w:trPr>
          <w:trHeight w:hRule="exact" w:val="278"/>
        </w:trPr>
        <w:tc>
          <w:tcPr>
            <w:tcW w:type="dxa" w:w="584"/>
            <w:vMerge w:val="restart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4”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322,43 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a) Mão de obra 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56,60 </w:t>
            </w:r>
          </w:p>
        </w:tc>
      </w:tr>
      <w:tr>
        <w:trPr>
          <w:trHeight w:hRule="exact" w:val="282"/>
        </w:trPr>
        <w:tc>
          <w:tcPr>
            <w:tcW w:type="dxa" w:w="2256"/>
            <w:vMerge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b) Material utilizado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265,83 </w:t>
            </w:r>
          </w:p>
        </w:tc>
      </w:tr>
      <w:tr>
        <w:trPr>
          <w:trHeight w:hRule="exact" w:val="278"/>
        </w:trPr>
        <w:tc>
          <w:tcPr>
            <w:tcW w:type="dxa" w:w="584"/>
            <w:vMerge w:val="restart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Substituição, recolocação ou ligação de esgoto 6”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464,75 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a) Mão de obra 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56,60 </w:t>
            </w:r>
          </w:p>
        </w:tc>
      </w:tr>
      <w:tr>
        <w:trPr>
          <w:trHeight w:hRule="exact" w:val="276"/>
        </w:trPr>
        <w:tc>
          <w:tcPr>
            <w:tcW w:type="dxa" w:w="2256"/>
            <w:vMerge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b) Material utilizado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408,15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 extravasamento de esgotos em ramal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88,34 </w:t>
            </w:r>
          </w:p>
        </w:tc>
      </w:tr>
      <w:tr>
        <w:trPr>
          <w:trHeight w:hRule="exact" w:val="280"/>
        </w:trPr>
        <w:tc>
          <w:tcPr>
            <w:tcW w:type="dxa" w:w="584"/>
            <w:vMerge w:val="restart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a) Atendimento a limpeza de fossa séptica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3,49 </w:t>
            </w:r>
          </w:p>
        </w:tc>
      </w:tr>
      <w:tr>
        <w:trPr>
          <w:trHeight w:hRule="exact" w:val="276"/>
        </w:trPr>
        <w:tc>
          <w:tcPr>
            <w:tcW w:type="dxa" w:w="2256"/>
            <w:vMerge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b) Caminhão limpa fossa 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8,84 </w:t>
            </w:r>
          </w:p>
        </w:tc>
      </w:tr>
      <w:tr>
        <w:trPr>
          <w:trHeight w:hRule="exact" w:val="54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Lançamento, pelo usuário, de esgoto doméstico na ETE através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limpa fossa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4,02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concreto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47,76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calçadas de pedra portuguesa, miracema, mineira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69,40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reposição de camada asfáltica na execução de obras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79,90 </w:t>
            </w:r>
          </w:p>
        </w:tc>
      </w:tr>
      <w:tr>
        <w:trPr>
          <w:trHeight w:hRule="exact" w:val="278"/>
        </w:trPr>
        <w:tc>
          <w:tcPr>
            <w:tcW w:type="dxa" w:w="584"/>
            <w:vMerge w:val="restart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caminhões do SEMAE (m³ + km rodado)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a.1) Água categoria residencial e horta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5,59 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a.2) Água categoria comercial, público e construção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12,22 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a.3) Água categoria industrial 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12,63 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b) Transporte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8,84 </w:t>
            </w:r>
          </w:p>
        </w:tc>
      </w:tr>
      <w:tr>
        <w:trPr>
          <w:trHeight w:hRule="exact" w:val="282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particular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12,63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4,93 </w:t>
            </w:r>
          </w:p>
        </w:tc>
      </w:tr>
      <w:tr>
        <w:trPr>
          <w:trHeight w:hRule="exact" w:val="276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de cobrança de tarifa de água e/ou esgoto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2,64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28,07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das instalações prediais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28,07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Desligamento, a pedido do usuário, do abastecimento de água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21,39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por não pagamento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40,97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água, quando desligado a pedido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21,39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ramal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55,08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rede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132,95 </w:t>
            </w:r>
          </w:p>
        </w:tc>
      </w:tr>
      <w:tr>
        <w:trPr>
          <w:trHeight w:hRule="exact" w:val="546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Religação de água, quando desligado por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81,94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Religação de água, quando desligado a pedido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42,78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Religação de água no ramal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110,16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Urgência – Religação de água na rede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265,90 </w:t>
            </w:r>
          </w:p>
        </w:tc>
      </w:tr>
    </w:tbl>
    <w:p>
      <w:pPr>
        <w:autoSpaceDN w:val="0"/>
        <w:autoSpaceDE w:val="0"/>
        <w:widowControl/>
        <w:spacing w:line="240" w:lineRule="auto" w:before="35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9980930</wp:posOffset>
            </wp:positionV>
            <wp:extent cx="7882890" cy="7112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289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3093720</wp:posOffset>
            </wp:positionH>
            <wp:positionV relativeFrom="page">
              <wp:posOffset>0</wp:posOffset>
            </wp:positionV>
            <wp:extent cx="1371600" cy="11899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99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276"/>
        </w:trPr>
        <w:tc>
          <w:tcPr>
            <w:tcW w:type="dxa" w:w="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encanador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24,96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auxiliar de encanador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20,14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retroescavadeira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123,05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caminhão basculante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155,53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veículos tipo Kombi ou Pick-up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51,56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faturas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Correios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correspondências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Correios </w:t>
            </w:r>
          </w:p>
        </w:tc>
      </w:tr>
      <w:tr>
        <w:trPr>
          <w:trHeight w:hRule="exact" w:val="282"/>
        </w:trPr>
        <w:tc>
          <w:tcPr>
            <w:tcW w:type="dxa" w:w="584"/>
            <w:tcBorders>
              <w:start w:sz="7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80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bancária </w:t>
            </w:r>
          </w:p>
        </w:tc>
        <w:tc>
          <w:tcPr>
            <w:tcW w:type="dxa" w:w="57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Bancos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novo ou troca de hidrômetro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62,61 </w:t>
            </w:r>
          </w:p>
        </w:tc>
      </w:tr>
      <w:tr>
        <w:trPr>
          <w:trHeight w:hRule="exact" w:val="276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50,75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p/ folha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0,49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80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especial </w:t>
            </w:r>
          </w:p>
        </w:tc>
        <w:tc>
          <w:tcPr>
            <w:tcW w:type="dxa" w:w="57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13,70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de foto/hachuras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174,56 </w:t>
            </w:r>
          </w:p>
        </w:tc>
      </w:tr>
      <w:tr>
        <w:trPr>
          <w:trHeight w:hRule="exact" w:val="276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plotada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26,57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metal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44,31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de PVC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6,44 </w:t>
            </w:r>
          </w:p>
        </w:tc>
      </w:tr>
      <w:tr>
        <w:trPr>
          <w:trHeight w:hRule="exact" w:val="276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sextavado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42,70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14 mm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4,02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tipo OB de 18 mm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4,82 </w:t>
            </w:r>
          </w:p>
        </w:tc>
      </w:tr>
      <w:tr>
        <w:trPr>
          <w:trHeight w:hRule="exact" w:val="546"/>
        </w:trPr>
        <w:tc>
          <w:tcPr>
            <w:tcW w:type="dxa" w:w="584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estanqueidade, limpeza e desinfecção do sistema de distribuição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água de loteamento.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m³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Categ. Comercial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vazamentos não visíveis em condomínios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63,80 </w:t>
            </w:r>
          </w:p>
        </w:tc>
      </w:tr>
      <w:tr>
        <w:trPr>
          <w:trHeight w:hRule="exact" w:val="276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diretrizes para projetos das redes de água e esgoto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867,59 </w:t>
            </w:r>
          </w:p>
        </w:tc>
      </w:tr>
      <w:tr>
        <w:trPr>
          <w:trHeight w:hRule="exact" w:val="55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projetos de sistema de abastecimento de água e sistema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coleta de esgoto e emissão de termo de compromisso, por projeto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867,59 </w:t>
            </w:r>
          </w:p>
        </w:tc>
      </w:tr>
      <w:tr>
        <w:trPr>
          <w:trHeight w:hRule="exact" w:val="546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condomínios (prédios e casas) p/ m²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construção, por certidão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0,07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para loteamentos p/ m² dos lotes, por certidão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0,07 </w:t>
            </w:r>
          </w:p>
        </w:tc>
      </w:tr>
      <w:tr>
        <w:trPr>
          <w:trHeight w:hRule="exact" w:val="78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8" w:val="left"/>
                <w:tab w:pos="2490" w:val="left"/>
              </w:tabs>
              <w:autoSpaceDE w:val="0"/>
              <w:widowControl/>
              <w:spacing w:line="245" w:lineRule="auto" w:before="40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Demanda de água para construções verticais, conforme a fórmula: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=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  <w:u w:val="single"/>
              </w:rPr>
              <w:t>52.750,48 x a.u. constr. das unid. x 175,40 L/m²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30 dias x 24 horas x 3.600 seg.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fórmula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3/4”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113,77 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até 50 cm – ligação de água 1”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183,26  </w:t>
            </w:r>
          </w:p>
        </w:tc>
      </w:tr>
      <w:tr>
        <w:trPr>
          <w:trHeight w:hRule="exact" w:val="276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3/4”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227,54 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acima de 50 cm – ligação de água 1”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366,51 </w:t>
            </w:r>
          </w:p>
        </w:tc>
      </w:tr>
      <w:tr>
        <w:trPr>
          <w:trHeight w:hRule="exact" w:val="278"/>
        </w:trPr>
        <w:tc>
          <w:tcPr>
            <w:tcW w:type="dxa" w:w="584"/>
            <w:tcBorders>
              <w:start w:sz="7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80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de vazamento interno, a pedido do usuário </w:t>
            </w:r>
          </w:p>
        </w:tc>
        <w:tc>
          <w:tcPr>
            <w:tcW w:type="dxa" w:w="57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50,00  </w:t>
            </w:r>
          </w:p>
        </w:tc>
      </w:tr>
      <w:tr>
        <w:trPr>
          <w:trHeight w:hRule="exact" w:val="2428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do sistema de esgoto = 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 x N x K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, onde: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 = Contribuição por habitante = R$ 320,00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= Número de unidade do empreendimento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= População equivalente por unidade, sendo: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(para lotes residenciais e condomínios horizontais e verticais)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3,00 (para hotel, flat, Kitnet)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(para hospitais e por leito)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0,25 (para instituições de ensino e por estudante)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0,10 x m² da área construída (para uso comercial)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fórmula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80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para alteração de categoria/economia a pedido do usuário </w:t>
            </w:r>
          </w:p>
        </w:tc>
        <w:tc>
          <w:tcPr>
            <w:tcW w:type="dxa" w:w="57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50,00  </w:t>
            </w:r>
          </w:p>
        </w:tc>
      </w:tr>
      <w:tr>
        <w:trPr>
          <w:trHeight w:hRule="exact" w:val="280"/>
        </w:trPr>
        <w:tc>
          <w:tcPr>
            <w:tcW w:type="dxa" w:w="584"/>
            <w:tcBorders>
              <w:start w:sz="7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680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fonte alternativa de água </w:t>
            </w:r>
          </w:p>
        </w:tc>
        <w:tc>
          <w:tcPr>
            <w:tcW w:type="dxa" w:w="57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366,51 </w:t>
            </w:r>
          </w:p>
        </w:tc>
      </w:tr>
    </w:tbl>
    <w:p>
      <w:pPr>
        <w:autoSpaceDN w:val="0"/>
        <w:autoSpaceDE w:val="0"/>
        <w:widowControl/>
        <w:spacing w:line="240" w:lineRule="auto" w:before="50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-180340</wp:posOffset>
            </wp:positionH>
            <wp:positionV relativeFrom="page">
              <wp:posOffset>9980930</wp:posOffset>
            </wp:positionV>
            <wp:extent cx="7882890" cy="711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289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