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134, DE 15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2016 </w:t>
      </w:r>
    </w:p>
    <w:p>
      <w:pPr>
        <w:autoSpaceDN w:val="0"/>
        <w:autoSpaceDE w:val="0"/>
        <w:widowControl/>
        <w:spacing w:line="245" w:lineRule="auto" w:before="642" w:after="26"/>
        <w:ind w:left="5672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de água e esgoto a serem aplicados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Araraquara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2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489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8.178/2014,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Araraquara foi autorizado a firmar o Convênio de Cooperação nº 03/2014, com interveniência-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anuência do Departamento Autônomo de Água e Esgotos - DAAE, que delegou e transferiu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das atividades de regulação e fiscalização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Autônomo de Água e Esgoto - DAAE- Araraquara,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demais serviços públicos;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09/2016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em 11,26% (onze inteiros e vinte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e pelo reajuste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- DAAE- Araraquara, em 14,66% (quatorze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seis centésimos por cento), referente à inflação acumulada no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2014 até janeiro de 2016, medida pelo IPCA/IBGE;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Social, conforme Ata de Reunião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realizada em 14 de março de 2016, analisaram e aprovaram a solicitação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e o conteúdo do Parecer Consolidado nº 09/2016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15 de março de 2016; </w:t>
      </w:r>
    </w:p>
    <w:p>
      <w:pPr>
        <w:autoSpaceDN w:val="0"/>
        <w:tabs>
          <w:tab w:pos="10408" w:val="left"/>
        </w:tabs>
        <w:autoSpaceDE w:val="0"/>
        <w:widowControl/>
        <w:spacing w:line="197" w:lineRule="auto" w:before="7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atuais valores das Tarifas de Água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- DAAE Araraquara, em 11,26% (onze inteiros e vinte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linearmente em todas as categorias e faixas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abril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novos valores das Tarifas de Esgoto praticadas 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DAAE- Araraquara, a 100% (cem por cento) dos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a partir de abril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- DAAE Araraquara, em 14,66% (quatorze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seis centésimos por cento), a ser aplicado a partir de abril de 2016.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DAAE Araraquara, conforme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DAAE Araraquara, conforme apresentado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Departamento Autônomo de Água e Esgoto -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- DAAE Araraquara,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08" w:val="left"/>
        </w:tabs>
        <w:autoSpaceDE w:val="0"/>
        <w:widowControl/>
        <w:spacing w:line="197" w:lineRule="auto" w:before="7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538" w:after="4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134, DE 15 DE MARÇO DE 2016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4"/>
        </w:trPr>
        <w:tc>
          <w:tcPr>
            <w:tcW w:type="dxa" w:w="907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shd w:val="clear" w:color="auto" w:fill="d2d2d2"/>
                <w:rFonts w:ascii="Calibri" w:hAnsi="Calibri" w:eastAsia="Calibri"/>
                <w:b/>
                <w:i w:val="0"/>
                <w:color w:val="000000"/>
                <w:sz w:val="24"/>
              </w:rPr>
              <w:t>CATEGORIA RESIDENCIAL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8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1418"/>
            </w:tblGrid>
            <w:tr>
              <w:trPr>
                <w:trHeight w:hRule="exact" w:val="250"/>
              </w:trPr>
              <w:tc>
                <w:tcPr>
                  <w:tcW w:type="dxa" w:w="13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0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11,72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34,16 </w:t>
            </w:r>
          </w:p>
        </w:tc>
      </w:tr>
      <w:tr>
        <w:trPr>
          <w:trHeight w:hRule="exact" w:val="30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69,25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106,33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106,33 </w:t>
            </w:r>
          </w:p>
        </w:tc>
      </w:tr>
      <w:tr>
        <w:trPr>
          <w:trHeight w:hRule="exact" w:val="30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162,43 </w:t>
            </w:r>
          </w:p>
        </w:tc>
      </w:tr>
      <w:tr>
        <w:trPr>
          <w:trHeight w:hRule="exact" w:val="30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200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289,26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289,26 </w:t>
            </w:r>
          </w:p>
        </w:tc>
      </w:tr>
      <w:tr>
        <w:trPr>
          <w:trHeight w:hRule="exact" w:val="30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600,46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600,46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0"/>
        </w:trPr>
        <w:tc>
          <w:tcPr>
            <w:tcW w:type="dxa" w:w="907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shd w:val="clear" w:color="auto" w:fill="d2d2d2"/>
                <w:rFonts w:ascii="Calibri" w:hAnsi="Calibri" w:eastAsia="Calibri"/>
                <w:b/>
                <w:i w:val="0"/>
                <w:color w:val="000000"/>
                <w:sz w:val="24"/>
              </w:rPr>
              <w:t>CATEGORIA COMERCIAL, PÚBLICA E ENTIDADES ASSISTENCIAIS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1418"/>
            </w:tblGrid>
            <w:tr>
              <w:trPr>
                <w:trHeight w:hRule="exact" w:val="252"/>
              </w:trPr>
              <w:tc>
                <w:tcPr>
                  <w:tcW w:type="dxa" w:w="13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29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25,37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77,94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77,94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10,44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141,10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10,44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141,10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212,91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324,58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600,98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1.259,33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1.259,33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2"/>
        </w:trPr>
        <w:tc>
          <w:tcPr>
            <w:tcW w:type="dxa" w:w="907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shd w:val="clear" w:color="auto" w:fill="d2d2d2"/>
                <w:rFonts w:ascii="Calibri" w:hAnsi="Calibri" w:eastAsia="Calibri"/>
                <w:b/>
                <w:i w:val="0"/>
                <w:color w:val="000000"/>
                <w:sz w:val="24"/>
              </w:rPr>
              <w:t>CATEGORIA INDUSTRIAL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4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6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1418"/>
            </w:tblGrid>
            <w:tr>
              <w:trPr>
                <w:trHeight w:hRule="exact" w:val="252"/>
              </w:trPr>
              <w:tc>
                <w:tcPr>
                  <w:tcW w:type="dxa" w:w="13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25,95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78,37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8,97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78,37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175,85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175,85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235,25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235,25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351,59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19,13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661,08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19,13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661,08 </w:t>
            </w:r>
          </w:p>
        </w:tc>
      </w:tr>
      <w:tr>
        <w:trPr>
          <w:trHeight w:hRule="exact" w:val="29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1.349,68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22,57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1.349,68 </w:t>
            </w:r>
          </w:p>
        </w:tc>
      </w:tr>
    </w:tbl>
    <w:p>
      <w:pPr>
        <w:autoSpaceDN w:val="0"/>
        <w:tabs>
          <w:tab w:pos="10408" w:val="left"/>
        </w:tabs>
        <w:autoSpaceDE w:val="0"/>
        <w:widowControl/>
        <w:spacing w:line="197" w:lineRule="auto" w:before="7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2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02"/>
        </w:trPr>
        <w:tc>
          <w:tcPr>
            <w:tcW w:type="dxa" w:w="907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shd w:val="clear" w:color="auto" w:fill="d2d2d2"/>
                <w:rFonts w:ascii="Calibri" w:hAnsi="Calibri" w:eastAsia="Calibri"/>
                <w:b/>
                <w:i w:val="0"/>
                <w:color w:val="000000"/>
                <w:sz w:val="24"/>
              </w:rPr>
              <w:t>CATEGORIA MUNICIPAL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2"/>
        </w:trPr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98"/>
        </w:trPr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8"/>
            </w:tblGrid>
            <w:tr>
              <w:trPr>
                <w:trHeight w:hRule="exact" w:val="314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Parcela 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.999999999999545" w:type="dxa"/>
            </w:tblPr>
            <w:tblGrid>
              <w:gridCol w:w="1418"/>
            </w:tblGrid>
            <w:tr>
              <w:trPr>
                <w:trHeight w:hRule="exact" w:val="252"/>
              </w:trPr>
              <w:tc>
                <w:tcPr>
                  <w:tcW w:type="dxa" w:w="13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Deduzir(R$)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15,59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28,22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28,22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42,58 </w:t>
            </w:r>
          </w:p>
        </w:tc>
      </w:tr>
      <w:tr>
        <w:trPr>
          <w:trHeight w:hRule="exact" w:val="29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64,91 </w:t>
            </w:r>
          </w:p>
        </w:tc>
      </w:tr>
      <w:tr>
        <w:trPr>
          <w:trHeight w:hRule="exact" w:val="29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120,19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120,19 </w:t>
            </w:r>
          </w:p>
        </w:tc>
      </w:tr>
      <w:tr>
        <w:trPr>
          <w:trHeight w:hRule="exact" w:val="29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251,89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251,89 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24"/>
        </w:trPr>
        <w:tc>
          <w:tcPr>
            <w:tcW w:type="dxa" w:w="907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shd w:val="clear" w:color="auto" w:fill="d2d2d2"/>
                <w:rFonts w:ascii="Calibri" w:hAnsi="Calibri" w:eastAsia="Calibri"/>
                <w:b/>
                <w:i w:val="0"/>
                <w:color w:val="000000"/>
                <w:sz w:val="24"/>
              </w:rPr>
              <w:t>CATEGORIA MISTA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26"/>
        </w:trPr>
        <w:tc>
          <w:tcPr>
            <w:tcW w:type="dxa" w:w="198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2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778"/>
        </w:trPr>
        <w:tc>
          <w:tcPr>
            <w:tcW w:type="dxa" w:w="1504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04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(R$/m³)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Deduzir(R$) </w:t>
            </w:r>
          </w:p>
        </w:tc>
      </w:tr>
      <w:tr>
        <w:trPr>
          <w:trHeight w:hRule="exact" w:val="32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2,31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2,31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2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18,54 </w:t>
            </w:r>
          </w:p>
        </w:tc>
      </w:tr>
      <w:tr>
        <w:trPr>
          <w:trHeight w:hRule="exact" w:val="32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56,04 </w:t>
            </w:r>
          </w:p>
        </w:tc>
      </w:tr>
      <w:tr>
        <w:trPr>
          <w:trHeight w:hRule="exact" w:val="324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105,19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105,19 </w:t>
            </w:r>
          </w:p>
        </w:tc>
      </w:tr>
      <w:tr>
        <w:trPr>
          <w:trHeight w:hRule="exact" w:val="32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159,90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9,06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159,90 </w:t>
            </w:r>
          </w:p>
        </w:tc>
      </w:tr>
      <w:tr>
        <w:trPr>
          <w:trHeight w:hRule="exact" w:val="324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244,40 </w:t>
            </w:r>
          </w:p>
        </w:tc>
      </w:tr>
      <w:tr>
        <w:trPr>
          <w:trHeight w:hRule="exact" w:val="32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446,43 </w:t>
            </w:r>
          </w:p>
        </w:tc>
      </w:tr>
      <w:tr>
        <w:trPr>
          <w:trHeight w:hRule="exact" w:val="32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926,48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926,48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9026"/>
      </w:tblGrid>
      <w:tr>
        <w:trPr>
          <w:trHeight w:hRule="exact" w:val="1180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NOTA: A tarifa para retirada de água por carro tanque será de R$ 20,53/m³ (vinte reais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cinquenta e três centavos por metro cúbico), mediante preenchimento de declaração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volume adquirido não irá gerar esgotos. Caso contrário, esse valor será acrescido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100% (cem por cento) sobre o valor cobrado. </w:t>
            </w:r>
          </w:p>
        </w:tc>
      </w:tr>
    </w:tbl>
    <w:p>
      <w:pPr>
        <w:autoSpaceDN w:val="0"/>
        <w:tabs>
          <w:tab w:pos="10408" w:val="left"/>
        </w:tabs>
        <w:autoSpaceDE w:val="0"/>
        <w:widowControl/>
        <w:spacing w:line="197" w:lineRule="auto" w:before="3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2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134, DE 15 DE MARÇO DE 2016</w:t>
      </w:r>
    </w:p>
    <w:p>
      <w:pPr>
        <w:autoSpaceDN w:val="0"/>
        <w:autoSpaceDE w:val="0"/>
        <w:widowControl/>
        <w:spacing w:line="197" w:lineRule="auto" w:before="5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40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54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352"/>
        </w:trPr>
        <w:tc>
          <w:tcPr>
            <w:tcW w:type="dxa" w:w="91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I. Extensão de rede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água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160,80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125,55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350"/>
        </w:trPr>
        <w:tc>
          <w:tcPr>
            <w:tcW w:type="dxa" w:w="9150"/>
            <w:gridSpan w:val="3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II. Ligações de ramais de água e esgoto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20 mm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20 mm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230,12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especial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268,51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especial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326,02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ligação morta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153,43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- ligação morta (contra)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água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de ligação de água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com rede na calçada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100 mm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268,47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7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100 mm (contra)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421,89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especial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especial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575,31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ligação morta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230,13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- ligação morta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383,55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esgoto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153,41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71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com rede na calçada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153,41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 esgoto na mesma vala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498,60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 esgoto especial (&gt; 12 m) na mesma vala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613,68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4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Complementação de água e esgoto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2"/>
        </w:trPr>
        <w:tc>
          <w:tcPr>
            <w:tcW w:type="dxa" w:w="71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rede na calçada /Complementação de esgoto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 esgoto - ligação morta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345,19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35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w)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 esgoto com rede na calçada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</w:tbl>
    <w:p>
      <w:pPr>
        <w:autoSpaceDN w:val="0"/>
        <w:tabs>
          <w:tab w:pos="10408" w:val="left"/>
        </w:tabs>
        <w:autoSpaceDE w:val="0"/>
        <w:widowControl/>
        <w:spacing w:line="197" w:lineRule="auto" w:before="115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2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009"/>
        <w:gridCol w:w="3009"/>
        <w:gridCol w:w="3009"/>
      </w:tblGrid>
      <w:tr>
        <w:trPr>
          <w:trHeight w:hRule="exact" w:val="54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292"/>
        </w:trPr>
        <w:tc>
          <w:tcPr>
            <w:tcW w:type="dxa" w:w="91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III. Religações de ramais de água e esgoto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completa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completa (contra) </w:t>
            </w:r>
          </w:p>
        </w:tc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210,95 </w:t>
            </w:r>
          </w:p>
        </w:tc>
        <w:tc>
          <w:tcPr>
            <w:tcW w:type="dxa" w:w="10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da rede à calçada emergencial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153,41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da rede à calçada emergencial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230,12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(contra)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268,47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por MND (Método Não Destrutivo)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147,74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da rede à calçada (favor)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153,41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da rede à calçada (contra)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191,77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- rede na calçada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c/ furo novo e esgoto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498,62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da calçada à caixa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rede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Rede por MND (Método Não Destrutivo)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99,47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91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IV. Desobstrução de ramal de esgoto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- vareta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- hidro jato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- cano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- cabo mola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ramal esgoto p/ sucção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44,77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915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Troca de registro </w:t>
            </w:r>
          </w:p>
        </w:tc>
      </w:tr>
      <w:tr>
        <w:trPr>
          <w:trHeight w:hRule="exact" w:val="29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registro cavalete-ramal 1/2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registro cavalete-ramal 3/4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registro externo-caixa 3/4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registro cavalete-ramal 32mm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915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VI. Interligação de Redes </w:t>
            </w:r>
          </w:p>
        </w:tc>
      </w:tr>
      <w:tr>
        <w:trPr>
          <w:trHeight w:hRule="exact" w:val="294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Ao sistema de Captação, Tratamento e Distribuição de Água (área total dos lotes)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29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Ao sistema de Coleta, Afastamento e Tratamento de Esgoto (área total dos lotes)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520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Ao sistema de Captação, Tratamento e Distribuição de Água (área total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construção a partir do 2° pavimento mais área total dos lotes) – Construção Vertical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51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Ao sistema de Coleta, Afastamento e Tratamento de Esgoto (área total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construção a partir do 2° pavimento mais área total dos lotes) – Construção Vertical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812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VII. Exame de viabilidade de empreendimento de infraestrutura de rede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abastecimento de água e coletora de esgoto, gestão de resíduos sólidos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drenagem sustentável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243,55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</w:tr>
      <w:tr>
        <w:trPr>
          <w:trHeight w:hRule="exact" w:val="818"/>
        </w:trPr>
        <w:tc>
          <w:tcPr>
            <w:tcW w:type="dxa" w:w="7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VIII. Aprovação e fiscalização de projeto de infraestrutura de rede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abastecimento de água e coletora de esgoto, gestão de resíduos sólidos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drenagem sustentável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0,14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Para os serviços descritos no </w:t>
      </w:r>
      <w:r>
        <w:rPr>
          <w:rFonts w:ascii="Calibri" w:hAnsi="Calibri" w:eastAsia="Calibri"/>
          <w:b/>
          <w:i w:val="0"/>
          <w:color w:val="000000"/>
          <w:sz w:val="22"/>
        </w:rPr>
        <w:t>Item VIII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fica estipulado o valor mínimo de R$ 48,71. </w:t>
      </w:r>
    </w:p>
    <w:p>
      <w:pPr>
        <w:autoSpaceDN w:val="0"/>
        <w:tabs>
          <w:tab w:pos="10408" w:val="left"/>
        </w:tabs>
        <w:autoSpaceDE w:val="0"/>
        <w:widowControl/>
        <w:spacing w:line="197" w:lineRule="auto" w:before="10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72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3258820</wp:posOffset>
            </wp:positionH>
            <wp:positionV relativeFrom="page">
              <wp:posOffset>219710</wp:posOffset>
            </wp:positionV>
            <wp:extent cx="1051559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5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8.0" w:type="dxa"/>
      </w:tblPr>
      <w:tblGrid>
        <w:gridCol w:w="3009"/>
        <w:gridCol w:w="3009"/>
        <w:gridCol w:w="3009"/>
      </w:tblGrid>
      <w:tr>
        <w:trPr>
          <w:trHeight w:hRule="exact" w:val="548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292"/>
        </w:trPr>
        <w:tc>
          <w:tcPr>
            <w:tcW w:type="dxa" w:w="915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IX. Outros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Assentamento de hidrômetro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29,62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Regularização de hidrômetro </w:t>
            </w:r>
          </w:p>
        </w:tc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5,99 </w:t>
            </w:r>
          </w:p>
        </w:tc>
        <w:tc>
          <w:tcPr>
            <w:tcW w:type="dxa" w:w="10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Calibração particular para hidrômetro 3/4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106,49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por agendamento não atendida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8,44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Lacrar hidrômetro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8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Construção de poços de visita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350,06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g)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cruzetamento de rede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149,56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h)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local da caixa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70,83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i)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esgotos de fossas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34,71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de segunda via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1,84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k)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ligação água/esgoto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ligação morta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troca rede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religação água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0,19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ligação água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ligação esgoto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0,19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Desativar esgoto p/ factível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915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X. Supressão de ligações de água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Cavalete/caixa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32,75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passeio </w:t>
            </w:r>
          </w:p>
        </w:tc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47,84 </w:t>
            </w:r>
          </w:p>
        </w:tc>
        <w:tc>
          <w:tcPr>
            <w:tcW w:type="dxa" w:w="10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Rede/passeio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69,04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Rede/via pública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915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XI. Reabertura de ligações de água </w:t>
            </w:r>
          </w:p>
        </w:tc>
      </w:tr>
      <w:tr>
        <w:trPr>
          <w:trHeight w:hRule="exact" w:val="296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Cavalete/caixa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passeio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48,05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Rede/passeio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69,23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Rede/via pública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83,28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XII. Retirada de ligação clandestina (</w:t>
            </w:r>
            <w:r>
              <w:rPr>
                <w:rFonts w:ascii="Calibri" w:hAnsi="Calibri" w:eastAsia="Calibri"/>
                <w:b/>
                <w:i/>
                <w:color w:val="000000"/>
                <w:sz w:val="22"/>
              </w:rPr>
              <w:t>by pass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231,90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915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XIII. Serviços de conserto de pavimentos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Asfalto a quente (CBUQ)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94,76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Paralelo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22,11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Bloquete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44,56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4"/>
        </w:trPr>
        <w:tc>
          <w:tcPr>
            <w:tcW w:type="dxa" w:w="9152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XIV. Vistoria para Ligação de Esgoto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Agrupada para Habite-se com ou sem programa de interesse social </w:t>
            </w:r>
          </w:p>
        </w:tc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24,36 </w:t>
            </w:r>
          </w:p>
        </w:tc>
        <w:tc>
          <w:tcPr>
            <w:tcW w:type="dxa" w:w="10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Esparsa para Habite-se com ou sem programa de interesse social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73,07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716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Efluente não doméstico (empresas) </w:t>
            </w:r>
          </w:p>
        </w:tc>
        <w:tc>
          <w:tcPr>
            <w:tcW w:type="dxa" w:w="98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243,55 </w:t>
            </w:r>
          </w:p>
        </w:tc>
        <w:tc>
          <w:tcPr>
            <w:tcW w:type="dxa" w:w="10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716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Habite-se Edifício Vertical com ou sem programa de interesse social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316,62 </w:t>
            </w:r>
          </w:p>
        </w:tc>
        <w:tc>
          <w:tcPr>
            <w:tcW w:type="dxa" w:w="10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</w:tbl>
    <w:p>
      <w:pPr>
        <w:autoSpaceDN w:val="0"/>
        <w:tabs>
          <w:tab w:pos="10408" w:val="left"/>
        </w:tabs>
        <w:autoSpaceDE w:val="0"/>
        <w:widowControl/>
        <w:spacing w:line="197" w:lineRule="auto" w:before="16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134/2016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777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72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