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21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140, DE 06 DE JUNHO DE 2016 </w:t>
      </w:r>
    </w:p>
    <w:p>
      <w:pPr>
        <w:autoSpaceDN w:val="0"/>
        <w:autoSpaceDE w:val="0"/>
        <w:widowControl/>
        <w:spacing w:line="866" w:lineRule="exact" w:before="0" w:after="0"/>
        <w:ind w:left="0" w:right="1364" w:firstLine="0"/>
        <w:jc w:val="right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Dispõe sobre o reajuste dos valores das Tarifas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de Água e Esgoto e dos Preços Públicos dos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demais serviços de água e esgoto a serem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aplicados no Município de Brotas e dá outras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REGULADORA PCJ),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600" w:lineRule="exact" w:before="278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Federal nº 7.217, de 21/06/2010 e no Convênio de Cooperação nº 04/2015 (proveniente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Chamamento Público nº 15, de 20 de novembro de 2015),pelo qual o Município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Brotasdelegou o exercício das competências municipais de regulação econômica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fiscalização da qualidade da prestação dos serviços públicos de saneamento básico à Agência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Serviço Autônomo de Água e Esgoto de Brotas - SAAEB, responsável pelos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públicos de abastecimento de água tratada e esgotamento sanitário do Município de Brotas,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 conformidade com a Resolução ARES-PCJ nº 115/2015, solicitou reajuste dos valores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Tarifas de Água e Esgoto e dos demais serviços públicos;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Agência Reguladora PCJ, através do Parecer Consolidado nº 15/2016 - CRO,concluiu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pelo reajuste dos valores das Tarifas de Água e Esgoto em 9,39% (nove inteiros e trinta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nove centésimos por cento) e pela revisão da estrutura da cobrança das tarifas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esgotamento sanitário dos atuais 75% (setenta e cinco por cento) para 100% (cem por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cento), dando-se, assim a equiparação dos valores praticados entre água e esgoto;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Parecer Consolidado nº 15/2016 - CRO foi apresentado em Audiência Pública no dia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02 de junho de 2016 e, posteriormente, analisado e aprovado pelos membros do Conselho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Regulação e Controle Social do Município de Brotas, conforme Ata de Reunião Ordinária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realizada em 03de junho de 2016; </w:t>
      </w:r>
    </w:p>
    <w:p>
      <w:pPr>
        <w:autoSpaceDN w:val="0"/>
        <w:tabs>
          <w:tab w:pos="10406" w:val="left"/>
        </w:tabs>
        <w:autoSpaceDE w:val="0"/>
        <w:widowControl/>
        <w:spacing w:line="402" w:lineRule="exact" w:before="75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Resolução ARES-PCJ nº 140/2016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10035540</wp:posOffset>
            </wp:positionV>
            <wp:extent cx="7557770" cy="660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6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Executiva da ARES-PCJ, reunida em 06 de junho de 2016; </w:t>
      </w:r>
    </w:p>
    <w:p>
      <w:pPr>
        <w:autoSpaceDN w:val="0"/>
        <w:autoSpaceDE w:val="0"/>
        <w:widowControl/>
        <w:spacing w:line="600" w:lineRule="exact" w:before="0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1º- Reajustar os atuais valores das Tarifas de Água e Esgoto praticados pelo Serviço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de Água e Esgoto de Brotas - SAAEB, em 9,39% (nove inteiros e trinta e nove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centésimos por cento), referentes à correção das perdas inflacionária medidas pelo Índice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Nacional de Preços ao Consumidor Amplo - IPCA/IBGE, no acumulado de 12 meses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(abril/2015 a março/2016), a ser aplicado linearmente em todas as categorias e faixas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consumo, a partir de julho de 2016.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2º - Revisar a estrutura da cobrança das tarifas de esgotamento sanitário dos atuais 75%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(setenta e cinco por cento) para 100% (cem por cento), dando-se, assim a equiparação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valores praticados entre água e esgoto.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Art.3º - Reajustar os atuais valores dos Preços Públicos dos demais serviços praticados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 Autônomo de Água e Esgoto de Brotas - SAAEB, em 9,39% (nove inteiros e trinta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nove centésimos por cento), a ser aplicado a partir de julho de 2016.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4º -Fixar os novos valores das Tarifas de Água e Esgoto praticadas pelo Serviço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de Água e Esgoto de Brotas - SAAEB, conforme Tabela 1, do Anexo I, desta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5º - Fixar os novos valores dos Preços Públicos dos demais serviços praticados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 Autônomo de Água e Esgoto de Brotas - SAAEB, conforme apresentado na Tabela 2,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Anexo I, desta Resolução.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6º -Para fins de divulgação, o Serviço Autônomo de Água e Esgoto de Brotas - SAAEB,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afixará as tabelas com os novos valores das Tarifas de Água e Esgoto e dos Preços Públicos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dos demais serviços, estabelecidos nesta Resolução, em local de fácil acesso, em seu sítio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7º - Os novos valores, estabelecidos nesta Resolução, somente serão praticados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SAAEB após 30 (trinta) dias da publicação desta Resolução na imprensa oficial, ou em jornal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circulaçãono Município de Brotas, conforme determina o art. 39, da Lei Federal nº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 realização das leituras/medições e as emissões das respectivas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IDFont+F3" w:hAnsi="CIDFont+F3" w:eastAsia="CIDFont+F3"/>
          <w:b w:val="0"/>
          <w:i/>
          <w:color w:val="000000"/>
          <w:sz w:val="24"/>
        </w:rPr>
        <w:t>caput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600" w:lineRule="exact" w:before="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tabs>
          <w:tab w:pos="10406" w:val="left"/>
        </w:tabs>
        <w:autoSpaceDE w:val="0"/>
        <w:widowControl/>
        <w:spacing w:line="402" w:lineRule="exact" w:before="798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Resolução ARES-PCJ nº 140/2016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10035540</wp:posOffset>
            </wp:positionV>
            <wp:extent cx="7557770" cy="660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6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766" w:val="left"/>
          <w:tab w:pos="5300" w:val="left"/>
        </w:tabs>
        <w:autoSpaceDE w:val="0"/>
        <w:widowControl/>
        <w:spacing w:line="646" w:lineRule="exact" w:before="500" w:after="0"/>
        <w:ind w:left="2740" w:right="2592" w:firstLine="0"/>
        <w:jc w:val="left"/>
      </w:pPr>
      <w:r>
        <w:tab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DALTO FAVERO BROCHI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Diretor Geral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140, DE 06 DE JUNHODE 2016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600" w:lineRule="exact" w:before="8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1 - VALORES DAS TARIFAS DE ÁGUA E ESGOTO </w:t>
      </w:r>
    </w:p>
    <w:p>
      <w:pPr>
        <w:autoSpaceDN w:val="0"/>
        <w:autoSpaceDE w:val="0"/>
        <w:widowControl/>
        <w:spacing w:line="552" w:lineRule="exact" w:before="18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2"/>
        </w:rPr>
        <w:t>CATEGORIA RESIDENCIAL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806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0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6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11,08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11,08</w:t>
            </w:r>
          </w:p>
        </w:tc>
        <w:tc>
          <w:tcPr>
            <w:tcW w:type="dxa" w:w="16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22,16</w:t>
            </w:r>
          </w:p>
        </w:tc>
      </w:tr>
      <w:tr>
        <w:trPr>
          <w:trHeight w:hRule="exact" w:val="292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11 a 20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1,17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1,17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2,34</w:t>
            </w:r>
          </w:p>
        </w:tc>
      </w:tr>
      <w:tr>
        <w:trPr>
          <w:trHeight w:hRule="exact" w:val="294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21 a 30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1,39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1,39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2,78</w:t>
            </w:r>
          </w:p>
        </w:tc>
      </w:tr>
      <w:tr>
        <w:trPr>
          <w:trHeight w:hRule="exact" w:val="294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31 a 40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2,01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2,01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4,01</w:t>
            </w:r>
          </w:p>
        </w:tc>
      </w:tr>
      <w:tr>
        <w:trPr>
          <w:trHeight w:hRule="exact" w:val="296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Acima de 40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2,79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2,79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5,58</w:t>
            </w:r>
          </w:p>
        </w:tc>
      </w:tr>
    </w:tbl>
    <w:p>
      <w:pPr>
        <w:autoSpaceDN w:val="0"/>
        <w:autoSpaceDE w:val="0"/>
        <w:widowControl/>
        <w:spacing w:line="552" w:lineRule="exact" w:before="378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2"/>
        </w:rPr>
        <w:t>CATEGORIA COMERCIAL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806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20,78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20,78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41,55</w:t>
            </w:r>
          </w:p>
        </w:tc>
      </w:tr>
      <w:tr>
        <w:trPr>
          <w:trHeight w:hRule="exact" w:val="292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11 a 20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2,06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2,06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4,13</w:t>
            </w:r>
          </w:p>
        </w:tc>
      </w:tr>
      <w:tr>
        <w:trPr>
          <w:trHeight w:hRule="exact" w:val="292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21 a 30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2,77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2,77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5,54</w:t>
            </w:r>
          </w:p>
        </w:tc>
      </w:tr>
      <w:tr>
        <w:trPr>
          <w:trHeight w:hRule="exact" w:val="292"/>
        </w:trPr>
        <w:tc>
          <w:tcPr>
            <w:tcW w:type="dxa" w:w="2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31 a 40</w:t>
            </w:r>
          </w:p>
        </w:tc>
        <w:tc>
          <w:tcPr>
            <w:tcW w:type="dxa" w:w="10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3,69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3,69</w:t>
            </w:r>
          </w:p>
        </w:tc>
        <w:tc>
          <w:tcPr>
            <w:tcW w:type="dxa" w:w="16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7,39</w:t>
            </w:r>
          </w:p>
        </w:tc>
      </w:tr>
      <w:tr>
        <w:trPr>
          <w:trHeight w:hRule="exact" w:val="292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Acima de 40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5,19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5,19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10,39</w:t>
            </w:r>
          </w:p>
        </w:tc>
      </w:tr>
    </w:tbl>
    <w:p>
      <w:pPr>
        <w:autoSpaceDN w:val="0"/>
        <w:autoSpaceDE w:val="0"/>
        <w:widowControl/>
        <w:spacing w:line="552" w:lineRule="exact" w:before="378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2"/>
        </w:rPr>
        <w:t>CATEGORIA INDUSTRIAL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806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20,78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20,78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41,55</w:t>
            </w:r>
          </w:p>
        </w:tc>
      </w:tr>
      <w:tr>
        <w:trPr>
          <w:trHeight w:hRule="exact" w:val="296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11 a 20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2,06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2,06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4,13</w:t>
            </w:r>
          </w:p>
        </w:tc>
      </w:tr>
      <w:tr>
        <w:trPr>
          <w:trHeight w:hRule="exact" w:val="292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21 a 30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2,77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2,77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5,54</w:t>
            </w:r>
          </w:p>
        </w:tc>
      </w:tr>
      <w:tr>
        <w:trPr>
          <w:trHeight w:hRule="exact" w:val="292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31 a 40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3,69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3,69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7,39</w:t>
            </w:r>
          </w:p>
        </w:tc>
      </w:tr>
      <w:tr>
        <w:trPr>
          <w:trHeight w:hRule="exact" w:val="292"/>
        </w:trPr>
        <w:tc>
          <w:tcPr>
            <w:tcW w:type="dxa" w:w="2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Acima de 40</w:t>
            </w:r>
          </w:p>
        </w:tc>
        <w:tc>
          <w:tcPr>
            <w:tcW w:type="dxa" w:w="10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5,19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5,19</w:t>
            </w:r>
          </w:p>
        </w:tc>
        <w:tc>
          <w:tcPr>
            <w:tcW w:type="dxa" w:w="16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10,39</w:t>
            </w:r>
          </w:p>
        </w:tc>
      </w:tr>
    </w:tbl>
    <w:p>
      <w:pPr>
        <w:autoSpaceDN w:val="0"/>
        <w:autoSpaceDE w:val="0"/>
        <w:widowControl/>
        <w:spacing w:line="552" w:lineRule="exact" w:before="380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2"/>
        </w:rPr>
        <w:t>CATEGORIA INSTITUCIONAL E PÚBLICA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806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07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0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66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11,08</w:t>
            </w:r>
          </w:p>
        </w:tc>
        <w:tc>
          <w:tcPr>
            <w:tcW w:type="dxa" w:w="16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11,08</w:t>
            </w:r>
          </w:p>
        </w:tc>
        <w:tc>
          <w:tcPr>
            <w:tcW w:type="dxa" w:w="166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22,16</w:t>
            </w:r>
          </w:p>
        </w:tc>
      </w:tr>
      <w:tr>
        <w:trPr>
          <w:trHeight w:hRule="exact" w:val="292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11 a 20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1,29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1,29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2,58</w:t>
            </w:r>
          </w:p>
        </w:tc>
      </w:tr>
    </w:tbl>
    <w:p>
      <w:pPr>
        <w:autoSpaceDN w:val="0"/>
        <w:tabs>
          <w:tab w:pos="10406" w:val="left"/>
        </w:tabs>
        <w:autoSpaceDE w:val="0"/>
        <w:widowControl/>
        <w:spacing w:line="402" w:lineRule="exact" w:before="14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Resolução ARES-PCJ nº 140/2016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10035540</wp:posOffset>
            </wp:positionV>
            <wp:extent cx="7557770" cy="660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6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1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9026"/>
      </w:tblGrid>
      <w:tr>
        <w:trPr>
          <w:trHeight w:hRule="exact" w:val="1218"/>
        </w:trPr>
        <w:tc>
          <w:tcPr>
            <w:tcW w:type="dxa" w:w="9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18" w:val="left"/>
                <w:tab w:pos="5134" w:val="left"/>
                <w:tab w:pos="6794" w:val="left"/>
                <w:tab w:pos="8450" w:val="left"/>
              </w:tabs>
              <w:autoSpaceDE w:val="0"/>
              <w:widowControl/>
              <w:spacing w:line="552" w:lineRule="exact" w:before="60" w:after="0"/>
              <w:ind w:left="152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 21 a 30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1,31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1,31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2,62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4.0" w:type="dxa"/>
            </w:tblPr>
            <w:tblGrid>
              <w:gridCol w:w="1996"/>
              <w:gridCol w:w="1996"/>
              <w:gridCol w:w="1996"/>
              <w:gridCol w:w="1996"/>
              <w:gridCol w:w="1996"/>
            </w:tblGrid>
            <w:tr>
              <w:trPr>
                <w:trHeight w:hRule="exact" w:val="290"/>
              </w:trPr>
              <w:tc>
                <w:tcPr>
                  <w:tcW w:type="dxa" w:w="2078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4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2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6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207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De 31 a 40</w:t>
                  </w:r>
                </w:p>
              </w:tc>
              <w:tc>
                <w:tcPr>
                  <w:tcW w:type="dxa" w:w="10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m³</w:t>
                  </w:r>
                </w:p>
              </w:tc>
              <w:tc>
                <w:tcPr>
                  <w:tcW w:type="dxa" w:w="16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180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1,33</w:t>
                  </w:r>
                </w:p>
              </w:tc>
              <w:tc>
                <w:tcPr>
                  <w:tcW w:type="dxa" w:w="16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174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1,33</w:t>
                  </w:r>
                </w:p>
              </w:tc>
              <w:tc>
                <w:tcPr>
                  <w:tcW w:type="dxa" w:w="166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180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2,66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207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Acima de 40</w:t>
                  </w:r>
                </w:p>
              </w:tc>
              <w:tc>
                <w:tcPr>
                  <w:tcW w:type="dxa" w:w="10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m³</w:t>
                  </w:r>
                </w:p>
              </w:tc>
              <w:tc>
                <w:tcPr>
                  <w:tcW w:type="dxa" w:w="16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180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1,35</w:t>
                  </w:r>
                </w:p>
              </w:tc>
              <w:tc>
                <w:tcPr>
                  <w:tcW w:type="dxa" w:w="16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174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1,35</w:t>
                  </w:r>
                </w:p>
              </w:tc>
              <w:tc>
                <w:tcPr>
                  <w:tcW w:type="dxa" w:w="1660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180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2,70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552" w:lineRule="exact" w:before="32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2"/>
        </w:rPr>
        <w:t>CATEGORIA RESIDENCIAL SOCIAL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806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47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 ()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29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,5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,54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1108</w:t>
            </w:r>
          </w:p>
        </w:tc>
      </w:tr>
      <w:tr>
        <w:trPr>
          <w:trHeight w:hRule="exact" w:val="280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11 a 20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0,88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0,88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1,76</w:t>
            </w:r>
          </w:p>
        </w:tc>
      </w:tr>
      <w:tr>
        <w:trPr>
          <w:trHeight w:hRule="exact" w:val="278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21 a 30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1,39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1,39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2,78</w:t>
            </w:r>
          </w:p>
        </w:tc>
      </w:tr>
      <w:tr>
        <w:trPr>
          <w:trHeight w:hRule="exact" w:val="280"/>
        </w:trPr>
        <w:tc>
          <w:tcPr>
            <w:tcW w:type="dxa" w:w="2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31 a 40</w:t>
            </w:r>
          </w:p>
        </w:tc>
        <w:tc>
          <w:tcPr>
            <w:tcW w:type="dxa" w:w="10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2,01</w:t>
            </w:r>
          </w:p>
        </w:tc>
        <w:tc>
          <w:tcPr>
            <w:tcW w:type="dxa" w:w="16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2,01</w:t>
            </w:r>
          </w:p>
        </w:tc>
        <w:tc>
          <w:tcPr>
            <w:tcW w:type="dxa" w:w="166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4,02</w:t>
            </w:r>
          </w:p>
        </w:tc>
      </w:tr>
      <w:tr>
        <w:trPr>
          <w:trHeight w:hRule="exact" w:val="276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Acia de 40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,79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,79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558</w:t>
            </w:r>
          </w:p>
        </w:tc>
      </w:tr>
    </w:tbl>
    <w:p>
      <w:pPr>
        <w:autoSpaceDN w:val="0"/>
        <w:autoSpaceDE w:val="0"/>
        <w:widowControl/>
        <w:spacing w:line="552" w:lineRule="exact" w:before="378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2"/>
        </w:rPr>
        <w:t>CATEGORIA MISTA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8060"/>
            <w:gridSpan w:val="5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6d6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20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0 a 10 (mínimo)</w:t>
            </w:r>
          </w:p>
        </w:tc>
        <w:tc>
          <w:tcPr>
            <w:tcW w:type="dxa" w:w="10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Mês</w:t>
            </w:r>
          </w:p>
        </w:tc>
        <w:tc>
          <w:tcPr>
            <w:tcW w:type="dxa" w:w="16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15,95</w:t>
            </w:r>
          </w:p>
        </w:tc>
        <w:tc>
          <w:tcPr>
            <w:tcW w:type="dxa" w:w="16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15,95</w:t>
            </w:r>
          </w:p>
        </w:tc>
        <w:tc>
          <w:tcPr>
            <w:tcW w:type="dxa" w:w="166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31,89</w:t>
            </w:r>
          </w:p>
        </w:tc>
      </w:tr>
      <w:tr>
        <w:trPr>
          <w:trHeight w:hRule="exact" w:val="290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11 a 20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1,59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1,59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3,19</w:t>
            </w:r>
          </w:p>
        </w:tc>
      </w:tr>
      <w:tr>
        <w:trPr>
          <w:trHeight w:hRule="exact" w:val="296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21 a 30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2,06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2,06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4,13</w:t>
            </w:r>
          </w:p>
        </w:tc>
      </w:tr>
      <w:tr>
        <w:trPr>
          <w:trHeight w:hRule="exact" w:val="290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 31 a 40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2,87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2,87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5,75</w:t>
            </w:r>
          </w:p>
        </w:tc>
      </w:tr>
      <w:tr>
        <w:trPr>
          <w:trHeight w:hRule="exact" w:val="294"/>
        </w:trPr>
        <w:tc>
          <w:tcPr>
            <w:tcW w:type="dxa" w:w="2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Acima de 40</w:t>
            </w:r>
          </w:p>
        </w:tc>
        <w:tc>
          <w:tcPr>
            <w:tcW w:type="dxa" w:w="10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6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3,98</w:t>
            </w:r>
          </w:p>
        </w:tc>
        <w:tc>
          <w:tcPr>
            <w:tcW w:type="dxa" w:w="16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7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3,98</w:t>
            </w:r>
          </w:p>
        </w:tc>
        <w:tc>
          <w:tcPr>
            <w:tcW w:type="dxa" w:w="166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1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7,96</w:t>
            </w:r>
          </w:p>
        </w:tc>
      </w:tr>
    </w:tbl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Nota: Conforme deliberado pelo Conselho de Regulação e Controle Social do Município de Brotas, os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casos de enquadramento excepcional na categoria de tarifa social serão requeridos ao SAAEB e estão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sujeitos à avaliação da ARES-PCJ. </w:t>
      </w:r>
    </w:p>
    <w:p>
      <w:pPr>
        <w:autoSpaceDN w:val="0"/>
        <w:tabs>
          <w:tab w:pos="10406" w:val="left"/>
        </w:tabs>
        <w:autoSpaceDE w:val="0"/>
        <w:widowControl/>
        <w:spacing w:line="402" w:lineRule="exact" w:before="49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Resolução ARES-PCJ nº 140/2016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10035540</wp:posOffset>
            </wp:positionV>
            <wp:extent cx="7557770" cy="660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60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1056" w:after="254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11722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94" w:val="left"/>
              </w:tabs>
              <w:autoSpaceDE w:val="0"/>
              <w:widowControl/>
              <w:spacing w:line="552" w:lineRule="exact" w:before="60" w:after="0"/>
              <w:ind w:left="4790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DESCRIÇÃO </w:t>
            </w:r>
            <w:r>
              <w:tab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VALOR (R$)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6.0" w:type="dxa"/>
            </w:tblPr>
            <w:tblGrid>
              <w:gridCol w:w="5950"/>
              <w:gridCol w:w="5950"/>
            </w:tblGrid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d8d8d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d8d8d8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 xml:space="preserve">I – LOCAÇÃO DE EQUIPAMENTOS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Retroescavadeira/hora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2000000000000455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6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158,87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>II – FORNECIMENTO DE MATERIAL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Adaptador com registro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6,90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Adaptador Marrom cola/rosca ½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0,59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Adaptador Marrom cola/rosca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0,72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Adaptador sem registro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2,79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Bucha em metal galvanizada ¾ x ½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5,64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Bucha PVC marrom ¾ x ½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0,82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Cano PVC Marrom ¾ barra de 06 metros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13,96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Cano PVC Marrom ¾ metro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10,73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Cotovelo Galvanizado ½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3,08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Cotovelo Galvanizado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6,30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Cotovelo Marrom ½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200000000000273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0,66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Cotovelo Marrom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0,81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Cotovelo Marrom cola/rosca ½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2,51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Cotovelo Marrom cola/rosca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3,08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Joelho Branco rosca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2,26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Luva Branca rosca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1,53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Luva Galvanizada ½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2,26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Luva Galvanizada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3,08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Luva Marrom cola rosca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1,53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Luva PVC azul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4,90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Luva PVC Marrom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0,59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Luva Redução Galvanizada ¾ x ½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4,27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Niple Branco rosca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1,18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Niple Galvanizado ½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3,81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Niple Galvanizado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5,59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Plug PVC ½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0,50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Plug PVC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0,81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Prolongador Galvanizado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5,12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Registro de esfera metal ½ DECA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34,44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Registro de esfera metal ¾ DECA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42,08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Registro de esfera metal ½ (importado)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13,82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Registro de esfera metal ¾ (importado)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15,66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Registro de esfera PVC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20,32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TE branco rosca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3,30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TE galvanizado ½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6,56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18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6" w:after="0"/>
              <w:ind w:left="14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Resolução ARES-PCJ nº 140/2016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6" w:after="0"/>
              <w:ind w:left="0" w:right="137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1006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10035540</wp:posOffset>
                  </wp:positionV>
                  <wp:extent cx="7557770" cy="6604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770" cy="660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0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13364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100" w:val="left"/>
              </w:tabs>
              <w:autoSpaceDE w:val="0"/>
              <w:widowControl/>
              <w:spacing w:line="552" w:lineRule="exact" w:before="60" w:after="0"/>
              <w:ind w:left="163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TE galvanizado ¾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8,83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6.0" w:type="dxa"/>
            </w:tblPr>
            <w:tblGrid>
              <w:gridCol w:w="5950"/>
              <w:gridCol w:w="5950"/>
            </w:tblGrid>
            <w:tr>
              <w:trPr>
                <w:trHeight w:hRule="exact" w:val="290"/>
              </w:trPr>
              <w:tc>
                <w:tcPr>
                  <w:tcW w:type="dxa" w:w="7936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8"/>
                  <w:tcBorders>
                    <w:start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TE PVC Marrom ½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0,97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TE PVC Marrom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1,10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Tubo PEAD 20 mm ¾ água – metro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3,08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Tubo PEAD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4,62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Tubo PVC branco esgoto 4” barra de 06 metros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50,52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Tubo PVC branco esgoto 4” metro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8,43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>III – EXECUÇÃO DE OBRAS E SERVIÇOS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esgoto 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Mão de obra e máquina –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ligação nova ou mudança de ramal sem pavimentação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–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água e/ou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50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– Até 8 (oito) metros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6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106,93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50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– Excedente por metro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5,35</w:t>
                  </w:r>
                </w:p>
              </w:tc>
            </w:tr>
            <w:tr>
              <w:trPr>
                <w:trHeight w:hRule="exact" w:val="546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calçada – água e/ou esgoto 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Mão de obra e máquina – ligação nova ou mudança de ramal com pavimentação ou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50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– Até 8 (oito) metros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6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427,92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50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– Excedente por metro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40,06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Instalação Kit Cavalete – Mão de obra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45,43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Kit Cavalete (material) PVC ou polietileno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69,58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Kit Cavalete de ferro galvanizado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200000000000273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93,65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Ramal de água (material) PEAD 20 mm (12,97 + 0,65m)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50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– Até 8 (oito) metros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62,12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50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– Excedente por metro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2,64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Ramal de esgoto (material) tudo de 100 mm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50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– Até 8 (oito) metros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78,49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50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– Excedente por metro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10,71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Desligamento de água com retirada do hidrômetro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24,39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Religamento com colocação de hidrômetro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24,39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Aferição de hidrômetro ou verificação de vazamentos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24,39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793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de-obra) até 08 (oito) metros 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Serviço de Instalação de tubo para água PEAD 20 mm até 08 metros (máquina e mão 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2000000000007276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56,95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de-obra) excedente por metro 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Serviço de Instalação de tubo para água PEAD 20 mm até 08 metros (máquina e mão 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2,64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Hidrômetro multijato vazão de 1,5 m³/h 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94,47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Hidrômetro multijato vazão de 3 m³/h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6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642,44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3.2000000000007276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>IV – CORTE DE ÁGUA COM RETIRADA DO HIDRÔMETRO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Por solicitação do proprietário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24,39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Irregularidade/inadimplência: corte no hidrômetro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24,39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Irregularidade/inadimplência: corte no ramal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44,18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>V – RELIGAÇÃO DE ÁGUA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Por solicitação do usuário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24,39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Por regularização de situação: religação no hidrômetro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24,39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Por regularização de situação: religação no ramal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44,18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>VI – AFERIÇÃO DE HIDRÔMETRO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Em bancada portátil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24,39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>VII – PESQUISA DE VAZAMENTO DOMICILIAR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78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76" w:after="0"/>
              <w:ind w:left="14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Resolução ARES-PCJ nº 140/2016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76" w:after="0"/>
              <w:ind w:left="0" w:right="137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  <w:tr>
        <w:trPr>
          <w:trHeight w:hRule="exact" w:val="1006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10035540</wp:posOffset>
                  </wp:positionV>
                  <wp:extent cx="7557770" cy="6604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770" cy="660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0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12404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986" w:val="left"/>
              </w:tabs>
              <w:autoSpaceDE w:val="0"/>
              <w:widowControl/>
              <w:spacing w:line="552" w:lineRule="exact" w:before="60" w:after="0"/>
              <w:ind w:left="163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Por solicitação do usuário em edificação de um pavimento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24,39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6.0" w:type="dxa"/>
            </w:tblPr>
            <w:tblGrid>
              <w:gridCol w:w="5950"/>
              <w:gridCol w:w="5950"/>
            </w:tblGrid>
            <w:tr>
              <w:trPr>
                <w:trHeight w:hRule="exact" w:val="290"/>
              </w:trPr>
              <w:tc>
                <w:tcPr>
                  <w:tcW w:type="dxa" w:w="7936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8"/>
                  <w:tcBorders>
                    <w:start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Por solicitação do usuário por pavimento excedente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44,18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>VIII – MUDANÇA DE LIGAÇÃO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Mão de obra (acrescido do custo de materiais conforme o que foi gasto) por hora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24,39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>IX – CONSUMO DE ÁGUA POR CIRCOS, PARQUES E OUTROS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Custo fixo de consumo até 15 (quinze) dias por m³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2,68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Custo adicional por dia até completar 30 (trinta) dias por m³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2,68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 xml:space="preserve">X – CUSTO HORÁRIO DE MÃO DE OBRA E SERVIÇOS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Encanador, por hora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11,00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Ajudante de encanador, por hora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7,70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Retroescavadeira, por hora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6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158,87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>XI – ANÁLISE DE ÁGUA</w:t>
                  </w:r>
                </w:p>
              </w:tc>
            </w:tr>
            <w:tr>
              <w:trPr>
                <w:trHeight w:hRule="exact" w:val="550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manganês) 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Físico-química (cloro, PH, flúor, turbidez, cor, ferro, alumínio, O2 dissolvido e 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35,37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Bacteriológica e Bactérias heterotróficas (água tratada) coliformes fecais e totais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53,10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Análise completa de água externamente (sítios, etc) por km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200000000000273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0,91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>XII – SUBSTITUIÇÃO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Registro de gaveta de ½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26,54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Registro de gaveta de ¾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35,44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Registro de gaveta de 1”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30,18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Registro de gaveta de 1.1/2”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97,75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Hidrômetro danificado ou violado pelo usuário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85,00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Hidrômetro roubado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85,00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>XIII – EXPEDIENTE DO SAAEB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Atestado, Declarações e Certidões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50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– Negativa de Tarifas.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10,24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50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– Qualquer outro por lauda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22,61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Protocolo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200000000000273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5,32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Emissão de segunda via da conta/fatura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1,86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Emissão de segunda via do carnê de parcelamento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3,73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>XIV – OUTROS SERVIÇOS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Fornecimento de água tratada na ETA por m³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2,56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Cópia reprográfica (xerocópia)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0,30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Recebimento de esgoto de terceiros por m³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1,76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Visita improdutiva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1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20,00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9214"/>
                  <w:gridSpan w:val="2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2"/>
                    </w:rPr>
                    <w:t xml:space="preserve">XV – TRANSPORTE DE ÁGUA TRATADA COM CAMINHÃO PIPA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79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Transporte de água tratada com caminhão pipa no perímetro urbano (por viagem)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4.0" w:val="single" w:color="#000000"/>
                    <w:end w:sz="3.2000000000007276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1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152,90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79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28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>Transp. de água tratada com caminhão pipa fora do perímetro urbano (por viagem)</w:t>
                  </w:r>
                </w:p>
              </w:tc>
              <w:tc>
                <w:tcPr>
                  <w:tcW w:type="dxa" w:w="1278"/>
                  <w:tcBorders>
                    <w:start w:sz="4.0" w:val="single" w:color="#000000"/>
                    <w:top w:sz="3.199999999999818" w:val="single" w:color="#000000"/>
                    <w:end w:sz="3.2000000000007276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1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239,04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438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036" w:after="0"/>
              <w:ind w:left="14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Resolução ARES-PCJ nº 140/2016 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036" w:after="0"/>
              <w:ind w:left="0" w:right="137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  <w:tr>
        <w:trPr>
          <w:trHeight w:hRule="exact" w:val="1006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10035540</wp:posOffset>
                  </wp:positionV>
                  <wp:extent cx="7557770" cy="6604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770" cy="660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4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