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155, DE 22 DE NOVEMBRO DE 2016 </w:t>
      </w:r>
    </w:p>
    <w:p>
      <w:pPr>
        <w:autoSpaceDN w:val="0"/>
        <w:autoSpaceDE w:val="0"/>
        <w:widowControl/>
        <w:spacing w:line="245" w:lineRule="auto" w:before="640" w:after="0"/>
        <w:ind w:left="6098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ordinário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Preços dos Serviços de Água e Esgotamento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do Município de Sumaré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5.410, de 23/08/2012,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o exercício das atividades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à Agência Reguladora PCJ.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04/2014, o Município de Sumaré estabeleceu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de abastecimento de água e esgotamento sanitário para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Odebrecht Ambiental - Sumaré S/A.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Odebrecht Ambiental - Sumaré S/A, através do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ordinário do Contrato de Concessão dos Serviços Públicos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Sumaré, encaminhou pleito de reequilíbrio contratual, solicitando reajuste de 9,06% (nove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seis centésimos por cento), sobre as tarifas praticadas em fevereiro de 2017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 Município de Sumaré.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de seu Parecer Consolidado nº 27/2016, concluiu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ordinário das tarifas de abastecimento de água e esgotamento sanitário possuem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legal no Contrato de Concessão firmado entre a Odebrecht Ambiental – Sumaré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municipalidade.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Sumaré, reunido no dia 26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2016, analisou e aprovou o conteúdo Parecer da ARES-PCJ, inclusive o 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de água e esgotamento sanitário estabelecido por Contrato. </w:t>
      </w:r>
    </w:p>
    <w:p>
      <w:pPr>
        <w:autoSpaceDN w:val="0"/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155 – 22/11/2016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-27940</wp:posOffset>
            </wp:positionH>
            <wp:positionV relativeFrom="page">
              <wp:posOffset>10029190</wp:posOffset>
            </wp:positionV>
            <wp:extent cx="776859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ordinário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Públicos de Água e Esgoto do Município de Sumaré,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PCJ, reunida em 21 de novembro de 2016.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as Tarifas de Água e Esgotamento Sanitário no Município de Sumaré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9,06% (nove inteiros e seis centésimos por cento), em todas as Categorias de Usuários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a partir de 01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a Tabela de Preços de Serviços de Água e Esgotamento Sanitário em 9,06%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 inteiros e seis centésimos por cento), a partir de 01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dos demais serviços prestados pela Odebrecht Ambiental – Sumaré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1 e 2, do Anexo I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demais serviços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concessionária Odebrecht Ambiental - Sumaré S/A, entrarão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 30 (trinta) dias após a publicação desta Resolução e, se necessário, Ato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específico, em jornal de grande circulação no âmbito do Município de Sumaré,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 e a cláusula 3.5.3.11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com efetiva aplicação a partir do mês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empresa concessionária Odebrecht Ambiental - Sumaré S/A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 com os valores reajustados.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Odebrecht Ambiental - Sumaré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e o início da vigência desses novos valores.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197" w:lineRule="auto" w:before="12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155 – 22/11/2016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-27940</wp:posOffset>
            </wp:positionH>
            <wp:positionV relativeFrom="page">
              <wp:posOffset>10029190</wp:posOffset>
            </wp:positionV>
            <wp:extent cx="776859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155, DE 22 DE NOVEMBRO DE 2016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ESTRUTURA TARIFÁRIA DE ÁGUA E 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6"/>
        </w:trPr>
        <w:tc>
          <w:tcPr>
            <w:tcW w:type="dxa" w:w="2630"/>
            <w:vMerge w:val="restart"/>
            <w:tcBorders>
              <w:start w:sz="8.0" w:val="single" w:color="#000000"/>
              <w:top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CATEGORIAS DE USO </w:t>
            </w:r>
          </w:p>
        </w:tc>
        <w:tc>
          <w:tcPr>
            <w:tcW w:type="dxa" w:w="2124"/>
            <w:vMerge w:val="restart"/>
            <w:tcBorders>
              <w:top w:sz="8.0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(m³/mês) </w:t>
            </w:r>
          </w:p>
        </w:tc>
        <w:tc>
          <w:tcPr>
            <w:tcW w:type="dxa" w:w="424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R$/m³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4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28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54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COLETA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</w:p>
        </w:tc>
      </w:tr>
      <w:tr>
        <w:trPr>
          <w:trHeight w:hRule="exact" w:val="336"/>
        </w:trPr>
        <w:tc>
          <w:tcPr>
            <w:tcW w:type="dxa" w:w="263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SOCIAL </w:t>
            </w:r>
          </w:p>
        </w:tc>
        <w:tc>
          <w:tcPr>
            <w:tcW w:type="dxa" w:w="212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1,31 </w:t>
            </w:r>
          </w:p>
        </w:tc>
        <w:tc>
          <w:tcPr>
            <w:tcW w:type="dxa" w:w="14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13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</w:tr>
      <w:tr>
        <w:trPr>
          <w:trHeight w:hRule="exact" w:val="338"/>
        </w:trPr>
        <w:tc>
          <w:tcPr>
            <w:tcW w:type="dxa" w:w="1805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1,54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1,23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</w:tr>
      <w:tr>
        <w:trPr>
          <w:trHeight w:hRule="exact" w:val="332"/>
        </w:trPr>
        <w:tc>
          <w:tcPr>
            <w:tcW w:type="dxa" w:w="1805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4,54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</w:tr>
      <w:tr>
        <w:trPr>
          <w:trHeight w:hRule="exact" w:val="336"/>
        </w:trPr>
        <w:tc>
          <w:tcPr>
            <w:tcW w:type="dxa" w:w="263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1,75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1,75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4,54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</w:tr>
      <w:tr>
        <w:trPr>
          <w:trHeight w:hRule="exact" w:val="336"/>
        </w:trPr>
        <w:tc>
          <w:tcPr>
            <w:tcW w:type="dxa" w:w="263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1,43 </w:t>
            </w:r>
          </w:p>
        </w:tc>
      </w:tr>
      <w:tr>
        <w:trPr>
          <w:trHeight w:hRule="exact" w:val="332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1,82 </w:t>
            </w:r>
          </w:p>
        </w:tc>
      </w:tr>
      <w:tr>
        <w:trPr>
          <w:trHeight w:hRule="exact" w:val="338"/>
        </w:trPr>
        <w:tc>
          <w:tcPr>
            <w:tcW w:type="dxa" w:w="2630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PÚBLICO </w:t>
            </w:r>
          </w:p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42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149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33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1,43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1,82 </w:t>
            </w:r>
          </w:p>
        </w:tc>
      </w:tr>
      <w:tr>
        <w:trPr>
          <w:trHeight w:hRule="exact" w:val="336"/>
        </w:trPr>
        <w:tc>
          <w:tcPr>
            <w:tcW w:type="dxa" w:w="2630"/>
            <w:vMerge w:val="restart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212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42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49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5,07 </w:t>
            </w:r>
          </w:p>
        </w:tc>
        <w:tc>
          <w:tcPr>
            <w:tcW w:type="dxa" w:w="133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5,07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5,07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8,65 </w:t>
            </w:r>
          </w:p>
        </w:tc>
        <w:tc>
          <w:tcPr>
            <w:tcW w:type="dxa" w:w="14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3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11,71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9,37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2,34 </w:t>
            </w:r>
          </w:p>
        </w:tc>
      </w:tr>
      <w:tr>
        <w:trPr>
          <w:trHeight w:hRule="exact" w:val="336"/>
        </w:trPr>
        <w:tc>
          <w:tcPr>
            <w:tcW w:type="dxa" w:w="263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ENTIDADES ASSISTENCIAIS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SEM FINS LUCRATIVOS </w:t>
            </w:r>
          </w:p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1,75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1,75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4,54 </w:t>
            </w:r>
          </w:p>
        </w:tc>
        <w:tc>
          <w:tcPr>
            <w:tcW w:type="dxa" w:w="1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3,63 </w:t>
            </w:r>
          </w:p>
        </w:tc>
        <w:tc>
          <w:tcPr>
            <w:tcW w:type="dxa" w:w="13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</w:tr>
    </w:tbl>
    <w:p>
      <w:pPr>
        <w:autoSpaceDN w:val="0"/>
        <w:autoSpaceDE w:val="0"/>
        <w:widowControl/>
        <w:spacing w:line="197" w:lineRule="auto" w:before="5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155 – 22/11/2016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-27940</wp:posOffset>
            </wp:positionH>
            <wp:positionV relativeFrom="page">
              <wp:posOffset>10029190</wp:posOffset>
            </wp:positionV>
            <wp:extent cx="776859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155, DE 22 DE NOVEMBRO DE 2016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TABELA DE PREÇOS DE SERVIÇOS DE ÁGUA E 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6.0" w:type="dxa"/>
      </w:tblPr>
      <w:tblGrid>
        <w:gridCol w:w="2256"/>
        <w:gridCol w:w="2256"/>
        <w:gridCol w:w="2256"/>
        <w:gridCol w:w="2256"/>
      </w:tblGrid>
      <w:tr>
        <w:trPr>
          <w:trHeight w:hRule="exact" w:val="996"/>
        </w:trPr>
        <w:tc>
          <w:tcPr>
            <w:tcW w:type="dxa" w:w="83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CÓDIGO </w:t>
            </w:r>
          </w:p>
        </w:tc>
        <w:tc>
          <w:tcPr>
            <w:tcW w:type="dxa" w:w="650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DESCRIÇÃO </w:t>
            </w:r>
          </w:p>
        </w:tc>
        <w:tc>
          <w:tcPr>
            <w:tcW w:type="dxa" w:w="94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1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8556"/>
            <w:gridSpan w:val="3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ÁGUA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8556"/>
            <w:gridSpan w:val="3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Execução de Ligação Predial de Água em tubos PEAD D = 19 mm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1.1.1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129,55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1.1.2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180,35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1.1.3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329,57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1.1.4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532,18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1.1.5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486,27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1.1.6 </w:t>
            </w:r>
          </w:p>
        </w:tc>
        <w:tc>
          <w:tcPr>
            <w:tcW w:type="dxa" w:w="6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94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810,70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8556"/>
            <w:gridSpan w:val="3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Reposicionamento de Ligação Predial de Água em tubos PEAD D = 19 mm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1.2.1 </w:t>
            </w:r>
          </w:p>
        </w:tc>
        <w:tc>
          <w:tcPr>
            <w:tcW w:type="dxa" w:w="6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94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129,55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1.2.2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180,35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1.2.3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329,57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1.2.4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532,18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1.2.5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486,27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1.2.6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810,70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8556"/>
            <w:gridSpan w:val="3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Regularização de Cavaletes - Substituição, Rebaixamento ou Levantamento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1.3.1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19 mm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121,30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1.3.2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25 mm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157,76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1.3.3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32 mm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197,07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1.3.4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50 mm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316,15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1.4 </w:t>
            </w:r>
          </w:p>
        </w:tc>
        <w:tc>
          <w:tcPr>
            <w:tcW w:type="dxa" w:w="8556"/>
            <w:gridSpan w:val="3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Instalação ou Substituição de Hidrômetro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1.4.1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19 mm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121,30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1.4.2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25 mm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157,76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1.4.3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32 mm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197,07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1.4.4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50 mm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316,15 </w:t>
            </w:r>
          </w:p>
        </w:tc>
      </w:tr>
      <w:tr>
        <w:trPr>
          <w:trHeight w:hRule="exact" w:val="340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1.5 </w:t>
            </w:r>
          </w:p>
        </w:tc>
        <w:tc>
          <w:tcPr>
            <w:tcW w:type="dxa" w:w="8556"/>
            <w:gridSpan w:val="3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Religação do Sistema Devido a Corte por Falta Pagamento </w:t>
            </w:r>
          </w:p>
        </w:tc>
      </w:tr>
      <w:tr>
        <w:trPr>
          <w:trHeight w:hRule="exact" w:val="344"/>
        </w:trPr>
        <w:tc>
          <w:tcPr>
            <w:tcW w:type="dxa" w:w="8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1.5.1 </w:t>
            </w:r>
          </w:p>
        </w:tc>
        <w:tc>
          <w:tcPr>
            <w:tcW w:type="dxa" w:w="6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do Cavalete </w:t>
            </w:r>
          </w:p>
        </w:tc>
        <w:tc>
          <w:tcPr>
            <w:tcW w:type="dxa" w:w="9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121,30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1.5.2 </w:t>
            </w:r>
          </w:p>
        </w:tc>
        <w:tc>
          <w:tcPr>
            <w:tcW w:type="dxa" w:w="6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de Ramal Predial </w:t>
            </w:r>
          </w:p>
        </w:tc>
        <w:tc>
          <w:tcPr>
            <w:tcW w:type="dxa" w:w="9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197,07 </w:t>
            </w:r>
          </w:p>
        </w:tc>
      </w:tr>
      <w:tr>
        <w:trPr>
          <w:trHeight w:hRule="exact" w:val="342"/>
        </w:trPr>
        <w:tc>
          <w:tcPr>
            <w:tcW w:type="dxa" w:w="834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1.5.3 </w:t>
            </w:r>
          </w:p>
        </w:tc>
        <w:tc>
          <w:tcPr>
            <w:tcW w:type="dxa" w:w="650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de Ramal Predial a Pedido do Usuário </w:t>
            </w:r>
          </w:p>
        </w:tc>
        <w:tc>
          <w:tcPr>
            <w:tcW w:type="dxa" w:w="94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14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197,07 </w:t>
            </w:r>
          </w:p>
        </w:tc>
      </w:tr>
    </w:tbl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155 – 22/11/2016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-27940</wp:posOffset>
            </wp:positionH>
            <wp:positionV relativeFrom="page">
              <wp:posOffset>10029190</wp:posOffset>
            </wp:positionV>
            <wp:extent cx="776859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6.0" w:type="dxa"/>
      </w:tblPr>
      <w:tblGrid>
        <w:gridCol w:w="2256"/>
        <w:gridCol w:w="2256"/>
        <w:gridCol w:w="2256"/>
        <w:gridCol w:w="2256"/>
      </w:tblGrid>
      <w:tr>
        <w:trPr>
          <w:trHeight w:hRule="exact" w:val="330"/>
        </w:trPr>
        <w:tc>
          <w:tcPr>
            <w:tcW w:type="dxa" w:w="1074"/>
            <w:tcBorders>
              <w:start w:sz="8.0" w:val="single" w:color="#000000"/>
              <w:top w:sz="4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584"/>
            <w:gridSpan w:val="3"/>
            <w:tcBorders>
              <w:start w:sz="7.2000000000000455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ESGOTO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8584"/>
            <w:gridSpan w:val="3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Execução de Ligação Predial de Esgoto em tubos de PVC D = 100 mm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2.1.1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129,55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2.1.2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180,35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2.1.3 </w:t>
            </w:r>
          </w:p>
        </w:tc>
        <w:tc>
          <w:tcPr>
            <w:tcW w:type="dxa" w:w="72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57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329,57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2.1.4 </w:t>
            </w:r>
          </w:p>
        </w:tc>
        <w:tc>
          <w:tcPr>
            <w:tcW w:type="dxa" w:w="72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57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532,18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2.1.5 </w:t>
            </w:r>
          </w:p>
        </w:tc>
        <w:tc>
          <w:tcPr>
            <w:tcW w:type="dxa" w:w="72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57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486,27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2.1.6 </w:t>
            </w:r>
          </w:p>
        </w:tc>
        <w:tc>
          <w:tcPr>
            <w:tcW w:type="dxa" w:w="72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57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810,70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8584"/>
            <w:gridSpan w:val="3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Reposicionamento de Ligação Predial de Esgoto em tubos de PVC D = 100 mm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2.2.1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129,55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2.2.2 </w:t>
            </w:r>
          </w:p>
        </w:tc>
        <w:tc>
          <w:tcPr>
            <w:tcW w:type="dxa" w:w="722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57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180,35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2.2.3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329,57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2.2.4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532,18 </w:t>
            </w:r>
          </w:p>
        </w:tc>
      </w:tr>
      <w:tr>
        <w:trPr>
          <w:trHeight w:hRule="exact" w:val="334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2.2.5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486,27 </w:t>
            </w:r>
          </w:p>
        </w:tc>
      </w:tr>
      <w:tr>
        <w:trPr>
          <w:trHeight w:hRule="exact" w:val="336"/>
        </w:trPr>
        <w:tc>
          <w:tcPr>
            <w:tcW w:type="dxa" w:w="10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2.2.6 </w:t>
            </w:r>
          </w:p>
        </w:tc>
        <w:tc>
          <w:tcPr>
            <w:tcW w:type="dxa" w:w="72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7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810,70 </w:t>
            </w:r>
          </w:p>
        </w:tc>
      </w:tr>
    </w:tbl>
    <w:p>
      <w:pPr>
        <w:autoSpaceDN w:val="0"/>
        <w:autoSpaceDE w:val="0"/>
        <w:widowControl/>
        <w:spacing w:line="197" w:lineRule="auto" w:before="82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155 – 22/11/2016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-27940</wp:posOffset>
            </wp:positionH>
            <wp:positionV relativeFrom="page">
              <wp:posOffset>10029190</wp:posOffset>
            </wp:positionV>
            <wp:extent cx="776859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