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270510</wp:posOffset>
            </wp:positionV>
            <wp:extent cx="105791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79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165, DE 21 DE DEZEMBRO DE 2016 </w:t>
      </w:r>
    </w:p>
    <w:p>
      <w:pPr>
        <w:autoSpaceDN w:val="0"/>
        <w:autoSpaceDE w:val="0"/>
        <w:widowControl/>
        <w:spacing w:line="245" w:lineRule="auto" w:before="640" w:after="0"/>
        <w:ind w:left="5672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praticados no Município de Corumbataí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dá outras providências.</w:t>
      </w:r>
    </w:p>
    <w:p>
      <w:pPr>
        <w:autoSpaceDN w:val="0"/>
        <w:autoSpaceDE w:val="0"/>
        <w:widowControl/>
        <w:spacing w:line="245" w:lineRule="auto" w:before="640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1.416, de 20/09/2010,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Corumbataí ratificou o Protocolo de Intenções da ARES-PCJ,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o exercício das atividades de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saneamento básico à Agência Reguladora PCJ; </w:t>
      </w:r>
    </w:p>
    <w:p>
      <w:pPr>
        <w:autoSpaceDN w:val="0"/>
        <w:autoSpaceDE w:val="0"/>
        <w:widowControl/>
        <w:spacing w:line="245" w:lineRule="auto" w:before="34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Prefeitura Municipal de Corumbataí, em conformidade com 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115, de 17/12/2015, solicitou reajuste dos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 praticados;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ARES-PCJ, através do Parecer Consolidado nº 37/2016-DM,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jurídico-contratual e atendimento aos prazos e premissas definidas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ARES-PCJ;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Corumbataí, reunido no dia </w:t>
      </w:r>
      <w:r>
        <w:rPr>
          <w:rFonts w:ascii="Calibri" w:hAnsi="Calibri" w:eastAsia="Calibri"/>
          <w:b w:val="0"/>
          <w:i w:val="0"/>
          <w:color w:val="000000"/>
          <w:sz w:val="24"/>
        </w:rPr>
        <w:t>20 de dezembro de 2016, analisou e aprovou o conteúdo do Parecer Consolidado nº 37/2016-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DM, inclusive os índices de reajuste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praticados no Município de Corumbataí; e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ARES-PCJ, reunida em 21 de dezembro de 2016,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165 – 21/12/2016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9977120</wp:posOffset>
            </wp:positionV>
            <wp:extent cx="7560309" cy="685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4" w:right="0" w:bottom="2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270510</wp:posOffset>
            </wp:positionV>
            <wp:extent cx="105791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Reajustar os atuais valores das Tarifas de Água e Esgoto praticadas pela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Corumbataí, em 6,90% (seis inteiros e noventa centésimos por cento), em todas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Categorias e Faixas de Consumo, a partir de 1º de fevereiro de 2017.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de Corumbataí, em 7,87% (sete inteiros e oitenta e sete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cento), a partir de 1º de fevereiro de 2017.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Manter a atual proporção de 70% (setenta por cento) entre as Tarifas de Água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até a ocasião do próximo processo de reajuste tarifário.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das Tarifas de Água e Esgoto praticadas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Corumbataí, conforme Tabela 1 do Anexo I desta Resolução.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Fixar os novos valores dos Serviços Públicos prestados pelo Município de Corumbataí,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2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Para fins de divulgação deste reajuste, a Prefeitura Municipal de Corumbataí afixará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tabelas com os novos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estabelecidos nesta Resolução, em local de fácil acesso, em seu sítio na Internet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Os novos valores, estabelecidos por esta Resolução,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de Corumbataí, após 30 (trinta) dias da publicação desta Resolução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imprensa oficial, ou em jornal de circulação no Município de Corumbataí, conforme determina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 e medições, para fins de emissão das Contas/Faturas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novos valores,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70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165 – 21/12/2016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9977120</wp:posOffset>
            </wp:positionV>
            <wp:extent cx="7560309" cy="685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4" w:right="0" w:bottom="2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270510</wp:posOffset>
            </wp:positionV>
            <wp:extent cx="105791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165, DE 21 DE DEZEMBRO DE 2016 </w:t>
      </w:r>
    </w:p>
    <w:p>
      <w:pPr>
        <w:autoSpaceDN w:val="0"/>
        <w:autoSpaceDE w:val="0"/>
        <w:widowControl/>
        <w:spacing w:line="197" w:lineRule="auto" w:before="3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6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2"/>
        </w:trPr>
        <w:tc>
          <w:tcPr>
            <w:tcW w:type="dxa" w:w="7372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16"/>
        </w:trPr>
        <w:tc>
          <w:tcPr>
            <w:tcW w:type="dxa" w:w="2836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4"/>
            <w:vMerge w:val="restart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402"/>
            <w:gridSpan w:val="3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</w:tcPr>
          <w:p/>
        </w:tc>
        <w:tc>
          <w:tcPr>
            <w:tcW w:type="dxa" w:w="1805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</w:tcPr>
          <w:p/>
        </w:tc>
        <w:tc>
          <w:tcPr>
            <w:tcW w:type="dxa" w:w="1134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136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1136"/>
            </w:tblGrid>
            <w:tr>
              <w:trPr>
                <w:trHeight w:hRule="exact" w:val="274"/>
              </w:trPr>
              <w:tc>
                <w:tcPr>
                  <w:tcW w:type="dxa" w:w="1126"/>
                  <w:tcBorders/>
                  <w:shd w:fill="d7d7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32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1132"/>
            </w:tblGrid>
            <w:tr>
              <w:trPr>
                <w:trHeight w:hRule="exact" w:val="274"/>
              </w:trPr>
              <w:tc>
                <w:tcPr>
                  <w:tcW w:type="dxa" w:w="1122"/>
                  <w:tcBorders/>
                  <w:shd w:fill="d7d7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14"/>
        </w:trPr>
        <w:tc>
          <w:tcPr>
            <w:tcW w:type="dxa" w:w="2836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00 a 10 (mínimo) </w:t>
            </w:r>
          </w:p>
        </w:tc>
        <w:tc>
          <w:tcPr>
            <w:tcW w:type="dxa" w:w="1134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134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6,04 </w:t>
            </w:r>
          </w:p>
        </w:tc>
        <w:tc>
          <w:tcPr>
            <w:tcW w:type="dxa" w:w="1136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4,23 </w:t>
            </w:r>
          </w:p>
        </w:tc>
        <w:tc>
          <w:tcPr>
            <w:tcW w:type="dxa" w:w="1132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10,27 </w:t>
            </w:r>
          </w:p>
        </w:tc>
      </w:tr>
      <w:tr>
        <w:trPr>
          <w:trHeight w:hRule="exact" w:val="314"/>
        </w:trPr>
        <w:tc>
          <w:tcPr>
            <w:tcW w:type="dxa" w:w="2836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4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34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0,91 </w:t>
            </w:r>
          </w:p>
        </w:tc>
        <w:tc>
          <w:tcPr>
            <w:tcW w:type="dxa" w:w="1136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0,64 </w:t>
            </w:r>
          </w:p>
        </w:tc>
        <w:tc>
          <w:tcPr>
            <w:tcW w:type="dxa" w:w="113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1,55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6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4"/>
        </w:trPr>
        <w:tc>
          <w:tcPr>
            <w:tcW w:type="dxa" w:w="7378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CATEGORIAS RESIDENCIAL, COMERCIAL, PÚBLICO E INDUSTRIAL </w:t>
            </w:r>
          </w:p>
        </w:tc>
      </w:tr>
      <w:tr>
        <w:trPr>
          <w:trHeight w:hRule="exact" w:val="312"/>
        </w:trPr>
        <w:tc>
          <w:tcPr>
            <w:tcW w:type="dxa" w:w="2836"/>
            <w:vMerge w:val="restart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6"/>
            <w:vMerge w:val="restart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406"/>
            <w:gridSpan w:val="3"/>
            <w:tcBorders>
              <w:start w:sz="7.200000000000273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4"/>
        </w:trPr>
        <w:tc>
          <w:tcPr>
            <w:tcW w:type="dxa" w:w="1805"/>
            <w:vMerge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1805"/>
            <w:vMerge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</w:tcPr>
          <w:p/>
        </w:tc>
        <w:tc>
          <w:tcPr>
            <w:tcW w:type="dxa" w:w="1130"/>
            <w:tcBorders>
              <w:start w:sz="7.200000000000273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14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6.000000000000227" w:type="dxa"/>
            </w:tblPr>
            <w:tblGrid>
              <w:gridCol w:w="1142"/>
            </w:tblGrid>
            <w:tr>
              <w:trPr>
                <w:trHeight w:hRule="exact" w:val="272"/>
              </w:trPr>
              <w:tc>
                <w:tcPr>
                  <w:tcW w:type="dxa" w:w="1130"/>
                  <w:tcBorders/>
                  <w:shd w:fill="d7d7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3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1134"/>
            </w:tblGrid>
            <w:tr>
              <w:trPr>
                <w:trHeight w:hRule="exact" w:val="272"/>
              </w:trPr>
              <w:tc>
                <w:tcPr>
                  <w:tcW w:type="dxa" w:w="1124"/>
                  <w:tcBorders/>
                  <w:shd w:fill="d7d7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14"/>
        </w:trPr>
        <w:tc>
          <w:tcPr>
            <w:tcW w:type="dxa" w:w="2836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00 a 10 (mínimo) </w:t>
            </w:r>
          </w:p>
        </w:tc>
        <w:tc>
          <w:tcPr>
            <w:tcW w:type="dxa" w:w="1136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130"/>
            <w:tcBorders>
              <w:start w:sz="7.200000000000273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12,08 </w:t>
            </w:r>
          </w:p>
        </w:tc>
        <w:tc>
          <w:tcPr>
            <w:tcW w:type="dxa" w:w="114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8,46 </w:t>
            </w:r>
          </w:p>
        </w:tc>
        <w:tc>
          <w:tcPr>
            <w:tcW w:type="dxa" w:w="1134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20,54 </w:t>
            </w:r>
          </w:p>
        </w:tc>
      </w:tr>
      <w:tr>
        <w:trPr>
          <w:trHeight w:hRule="exact" w:val="310"/>
        </w:trPr>
        <w:tc>
          <w:tcPr>
            <w:tcW w:type="dxa" w:w="2836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6"/>
            <w:tcBorders>
              <w:start w:sz="7.2000000000000455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30"/>
            <w:tcBorders>
              <w:start w:sz="7.200000000000273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1,21 </w:t>
            </w:r>
          </w:p>
        </w:tc>
        <w:tc>
          <w:tcPr>
            <w:tcW w:type="dxa" w:w="114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0,85 </w:t>
            </w:r>
          </w:p>
        </w:tc>
        <w:tc>
          <w:tcPr>
            <w:tcW w:type="dxa" w:w="113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2,06 </w:t>
            </w:r>
          </w:p>
        </w:tc>
      </w:tr>
      <w:tr>
        <w:trPr>
          <w:trHeight w:hRule="exact" w:val="316"/>
        </w:trPr>
        <w:tc>
          <w:tcPr>
            <w:tcW w:type="dxa" w:w="2836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30"/>
            <w:tcBorders>
              <w:start w:sz="7.200000000000273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1,49 </w:t>
            </w:r>
          </w:p>
        </w:tc>
        <w:tc>
          <w:tcPr>
            <w:tcW w:type="dxa" w:w="114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1,04 </w:t>
            </w:r>
          </w:p>
        </w:tc>
        <w:tc>
          <w:tcPr>
            <w:tcW w:type="dxa" w:w="1134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2,53 </w:t>
            </w:r>
          </w:p>
        </w:tc>
      </w:tr>
      <w:tr>
        <w:trPr>
          <w:trHeight w:hRule="exact" w:val="310"/>
        </w:trPr>
        <w:tc>
          <w:tcPr>
            <w:tcW w:type="dxa" w:w="2836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7.2000000000000455" w:val="single" w:color="#000000"/>
              <w:top w:sz="7.200000000000273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30"/>
            <w:tcBorders>
              <w:start w:sz="7.200000000000273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2,24 </w:t>
            </w:r>
          </w:p>
        </w:tc>
        <w:tc>
          <w:tcPr>
            <w:tcW w:type="dxa" w:w="1142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1,57 </w:t>
            </w:r>
          </w:p>
        </w:tc>
        <w:tc>
          <w:tcPr>
            <w:tcW w:type="dxa" w:w="1134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3,81 </w:t>
            </w:r>
          </w:p>
        </w:tc>
      </w:tr>
      <w:tr>
        <w:trPr>
          <w:trHeight w:hRule="exact" w:val="314"/>
        </w:trPr>
        <w:tc>
          <w:tcPr>
            <w:tcW w:type="dxa" w:w="2836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6"/>
            <w:tcBorders>
              <w:start w:sz="7.2000000000000455" w:val="single" w:color="#000000"/>
              <w:top w:sz="7.199999999999818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30"/>
            <w:tcBorders>
              <w:start w:sz="7.200000000000273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2,81 </w:t>
            </w:r>
          </w:p>
        </w:tc>
        <w:tc>
          <w:tcPr>
            <w:tcW w:type="dxa" w:w="114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1,97 </w:t>
            </w:r>
          </w:p>
        </w:tc>
        <w:tc>
          <w:tcPr>
            <w:tcW w:type="dxa" w:w="113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4,78 </w:t>
            </w:r>
          </w:p>
        </w:tc>
      </w:tr>
      <w:tr>
        <w:trPr>
          <w:trHeight w:hRule="exact" w:val="314"/>
        </w:trPr>
        <w:tc>
          <w:tcPr>
            <w:tcW w:type="dxa" w:w="2836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70 </w:t>
            </w:r>
          </w:p>
        </w:tc>
        <w:tc>
          <w:tcPr>
            <w:tcW w:type="dxa" w:w="1136"/>
            <w:tcBorders>
              <w:start w:sz="7.2000000000000455" w:val="single" w:color="#000000"/>
              <w:top w:sz="7.200000000000273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30"/>
            <w:tcBorders>
              <w:start w:sz="7.200000000000273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3,37 </w:t>
            </w:r>
          </w:p>
        </w:tc>
        <w:tc>
          <w:tcPr>
            <w:tcW w:type="dxa" w:w="1142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2,36 </w:t>
            </w:r>
          </w:p>
        </w:tc>
        <w:tc>
          <w:tcPr>
            <w:tcW w:type="dxa" w:w="1134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5,73 </w:t>
            </w:r>
          </w:p>
        </w:tc>
      </w:tr>
      <w:tr>
        <w:trPr>
          <w:trHeight w:hRule="exact" w:val="312"/>
        </w:trPr>
        <w:tc>
          <w:tcPr>
            <w:tcW w:type="dxa" w:w="2836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71 a 100 </w:t>
            </w:r>
          </w:p>
        </w:tc>
        <w:tc>
          <w:tcPr>
            <w:tcW w:type="dxa" w:w="1136"/>
            <w:tcBorders>
              <w:start w:sz="7.2000000000000455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30"/>
            <w:tcBorders>
              <w:start w:sz="7.200000000000273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4,21 </w:t>
            </w:r>
          </w:p>
        </w:tc>
        <w:tc>
          <w:tcPr>
            <w:tcW w:type="dxa" w:w="114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2,95 </w:t>
            </w:r>
          </w:p>
        </w:tc>
        <w:tc>
          <w:tcPr>
            <w:tcW w:type="dxa" w:w="113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7,16 </w:t>
            </w:r>
          </w:p>
        </w:tc>
      </w:tr>
      <w:tr>
        <w:trPr>
          <w:trHeight w:hRule="exact" w:val="314"/>
        </w:trPr>
        <w:tc>
          <w:tcPr>
            <w:tcW w:type="dxa" w:w="2836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6"/>
            <w:tcBorders>
              <w:start w:sz="7.2000000000000455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30"/>
            <w:tcBorders>
              <w:start w:sz="7.200000000000273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4,78 </w:t>
            </w:r>
          </w:p>
        </w:tc>
        <w:tc>
          <w:tcPr>
            <w:tcW w:type="dxa" w:w="114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3,35 </w:t>
            </w:r>
          </w:p>
        </w:tc>
        <w:tc>
          <w:tcPr>
            <w:tcW w:type="dxa" w:w="113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8,13 </w:t>
            </w:r>
          </w:p>
        </w:tc>
      </w:tr>
    </w:tbl>
    <w:p>
      <w:pPr>
        <w:autoSpaceDN w:val="0"/>
        <w:autoSpaceDE w:val="0"/>
        <w:widowControl/>
        <w:spacing w:line="197" w:lineRule="auto" w:before="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70% dos valores das Tarifas de Água </w:t>
      </w:r>
    </w:p>
    <w:p>
      <w:pPr>
        <w:autoSpaceDN w:val="0"/>
        <w:autoSpaceDE w:val="0"/>
        <w:widowControl/>
        <w:spacing w:line="197" w:lineRule="auto" w:before="638" w:after="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68.0" w:type="dxa"/>
      </w:tblPr>
      <w:tblGrid>
        <w:gridCol w:w="4513"/>
        <w:gridCol w:w="4513"/>
      </w:tblGrid>
      <w:tr>
        <w:trPr>
          <w:trHeight w:hRule="exact" w:val="334"/>
        </w:trPr>
        <w:tc>
          <w:tcPr>
            <w:tcW w:type="dxa" w:w="5670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PREÇOS DOS SERVIÇOS </w:t>
            </w:r>
          </w:p>
        </w:tc>
        <w:tc>
          <w:tcPr>
            <w:tcW w:type="dxa" w:w="1702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34"/>
        </w:trPr>
        <w:tc>
          <w:tcPr>
            <w:tcW w:type="dxa" w:w="567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(nova) </w:t>
            </w:r>
          </w:p>
        </w:tc>
        <w:tc>
          <w:tcPr>
            <w:tcW w:type="dxa" w:w="170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170,08 </w:t>
            </w:r>
          </w:p>
        </w:tc>
      </w:tr>
      <w:tr>
        <w:trPr>
          <w:trHeight w:hRule="exact" w:val="334"/>
        </w:trPr>
        <w:tc>
          <w:tcPr>
            <w:tcW w:type="dxa" w:w="5670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(nova) </w:t>
            </w:r>
          </w:p>
        </w:tc>
        <w:tc>
          <w:tcPr>
            <w:tcW w:type="dxa" w:w="1702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113,39 </w:t>
            </w:r>
          </w:p>
        </w:tc>
      </w:tr>
      <w:tr>
        <w:trPr>
          <w:trHeight w:hRule="exact" w:val="336"/>
        </w:trPr>
        <w:tc>
          <w:tcPr>
            <w:tcW w:type="dxa" w:w="56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Hidrômetro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102,05 </w:t>
            </w:r>
          </w:p>
        </w:tc>
      </w:tr>
      <w:tr>
        <w:trPr>
          <w:trHeight w:hRule="exact" w:val="334"/>
        </w:trPr>
        <w:tc>
          <w:tcPr>
            <w:tcW w:type="dxa" w:w="56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Desmanche e Reconstrução Calçada (m²)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36,85 </w:t>
            </w:r>
          </w:p>
        </w:tc>
      </w:tr>
      <w:tr>
        <w:trPr>
          <w:trHeight w:hRule="exact" w:val="336"/>
        </w:trPr>
        <w:tc>
          <w:tcPr>
            <w:tcW w:type="dxa" w:w="56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e reposição de asfalto (m²)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113,39 </w:t>
            </w:r>
          </w:p>
        </w:tc>
      </w:tr>
      <w:tr>
        <w:trPr>
          <w:trHeight w:hRule="exact" w:val="336"/>
        </w:trPr>
        <w:tc>
          <w:tcPr>
            <w:tcW w:type="dxa" w:w="56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de Hidrômetro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19,85 </w:t>
            </w:r>
          </w:p>
        </w:tc>
      </w:tr>
      <w:tr>
        <w:trPr>
          <w:trHeight w:hRule="exact" w:val="334"/>
        </w:trPr>
        <w:tc>
          <w:tcPr>
            <w:tcW w:type="dxa" w:w="56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19,85 </w:t>
            </w:r>
          </w:p>
        </w:tc>
      </w:tr>
      <w:tr>
        <w:trPr>
          <w:trHeight w:hRule="exact" w:val="336"/>
        </w:trPr>
        <w:tc>
          <w:tcPr>
            <w:tcW w:type="dxa" w:w="56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 de Água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19,85 </w:t>
            </w:r>
          </w:p>
        </w:tc>
      </w:tr>
      <w:tr>
        <w:trPr>
          <w:trHeight w:hRule="exact" w:val="336"/>
        </w:trPr>
        <w:tc>
          <w:tcPr>
            <w:tcW w:type="dxa" w:w="56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(substituição)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113,39 </w:t>
            </w:r>
          </w:p>
        </w:tc>
      </w:tr>
    </w:tbl>
    <w:p>
      <w:pPr>
        <w:autoSpaceDN w:val="0"/>
        <w:autoSpaceDE w:val="0"/>
        <w:widowControl/>
        <w:spacing w:line="16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165 – 21/12/2016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9977120</wp:posOffset>
            </wp:positionV>
            <wp:extent cx="7560309" cy="685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212" w:right="0" w:bottom="2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