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167, DE 27 DE DEZEMBRO DE 2016 </w:t>
      </w:r>
    </w:p>
    <w:p>
      <w:pPr>
        <w:autoSpaceDN w:val="0"/>
        <w:autoSpaceDE w:val="0"/>
        <w:widowControl/>
        <w:spacing w:line="245" w:lineRule="auto" w:before="642" w:after="0"/>
        <w:ind w:left="5672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praticados no Município de Santa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Bárbara d’Oeste e dá outras providências.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3.383, de 24/04/2012,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Santa Bárbara d’Oeste - SP ratificou o Protocolo de Intenções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convertido em Contrato de Consórcio Público, e delegou o exercício das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de saneamento básico à Agência Reguladora 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Departamento de Água e Esgoto de Santa Bárbara d’Oeste - DAE, em conformidade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Resolução ARES-PCJ nº 115, de 17/12/2015, solicitou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</w:t>
      </w:r>
      <w:r>
        <w:rPr>
          <w:rFonts w:ascii="Calibri" w:hAnsi="Calibri" w:eastAsia="Calibri"/>
          <w:b w:val="0"/>
          <w:i w:val="0"/>
          <w:color w:val="000000"/>
          <w:sz w:val="22"/>
        </w:rPr>
        <w:t>Agência 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através do Parecer Consolidado nº 32/2016 - DFB,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do Município de Santa Bárbara d’Oeste,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27 de dezembro de 2016,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32/2016 - DFB, inclusive os índices de reajuste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 praticados no Município de Santa Bárbara d’Oeste; e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27 de dezembro de 2016,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06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167 – 27/12/2016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4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 - DAE, em 17,09% (dezessete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inteiros e nove centésimos por cento), em todas as Categorias e Faixas de Consumo, a partir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1º de fevereiro de 2017.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 - DAE, em 8,48% (oito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 e oito centésimos por cento), a partir de 1º de fevereiro de 2017. </w:t>
      </w:r>
    </w:p>
    <w:p>
      <w:pPr>
        <w:autoSpaceDN w:val="0"/>
        <w:autoSpaceDE w:val="0"/>
        <w:widowControl/>
        <w:spacing w:line="245" w:lineRule="auto" w:before="344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Departamento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de Santa Bárbara d’Oeste - DAE, conforme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 - DAE, conforme Tabela 2,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deste reajuste, o Departamento de Água e Esgoto de Santa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Bárbara d’Oeste - DAE afixará as tabelas com os novos valores das Tarifas de Água e Esgoto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Preços Públicos dos demais serviços, estabelecidos nesta Resolução, em local de fácil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acesso, em 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por 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Departamento de Água e Esgoto de Santa Bárbara d’Oeste – DAE,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oficial, ou em jornal de circulação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Santa Bárbara d’Oeste, conforme determina o Art. 39, da Lei Federal nº 11.445/2007.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 e medições, para fins de emissão das Contas/Faturas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41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167 – 27/12/2016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4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167, DE 27 DE DEZEMBRO DE 2016 </w:t>
      </w:r>
    </w:p>
    <w:p>
      <w:pPr>
        <w:autoSpaceDN w:val="0"/>
        <w:autoSpaceDE w:val="0"/>
        <w:widowControl/>
        <w:spacing w:line="197" w:lineRule="auto" w:before="35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8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18,00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3,68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12,30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</w:tr>
    </w:tbl>
    <w:p>
      <w:pPr>
        <w:autoSpaceDN w:val="0"/>
        <w:autoSpaceDE w:val="0"/>
        <w:widowControl/>
        <w:spacing w:line="8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NORMAL </w:t>
            </w:r>
          </w:p>
        </w:tc>
      </w:tr>
      <w:tr>
        <w:trPr>
          <w:trHeight w:hRule="exact" w:val="59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36,02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12,30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</w:tr>
    </w:tbl>
    <w:p>
      <w:pPr>
        <w:autoSpaceDN w:val="0"/>
        <w:autoSpaceDE w:val="0"/>
        <w:widowControl/>
        <w:spacing w:line="8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E RELIGIOSAS </w:t>
            </w:r>
          </w:p>
        </w:tc>
      </w:tr>
      <w:tr>
        <w:trPr>
          <w:trHeight w:hRule="exact" w:val="596"/>
        </w:trPr>
        <w:tc>
          <w:tcPr>
            <w:tcW w:type="dxa" w:w="2836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18,01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36,02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6,60 </w:t>
            </w:r>
          </w:p>
        </w:tc>
      </w:tr>
      <w:tr>
        <w:trPr>
          <w:trHeight w:hRule="exact" w:val="300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60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8,32 </w:t>
            </w:r>
          </w:p>
        </w:tc>
      </w:tr>
      <w:tr>
        <w:trPr>
          <w:trHeight w:hRule="exact" w:val="308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61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12,30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18,52 </w:t>
            </w:r>
          </w:p>
        </w:tc>
      </w:tr>
    </w:tbl>
    <w:p>
      <w:pPr>
        <w:autoSpaceDN w:val="0"/>
        <w:autoSpaceDE w:val="0"/>
        <w:widowControl/>
        <w:spacing w:line="1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167 – 27/12/2016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E LAZER </w:t>
            </w:r>
          </w:p>
        </w:tc>
      </w:tr>
      <w:tr>
        <w:trPr>
          <w:trHeight w:hRule="exact" w:val="598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44,24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19,24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6"/>
        </w:trPr>
        <w:tc>
          <w:tcPr>
            <w:tcW w:type="dxa" w:w="9358"/>
            <w:gridSpan w:val="5"/>
            <w:tcBorders>
              <w:start w:sz="3.99999999999994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59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22,12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44,24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19,24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42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19,56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22,12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22,12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44,24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45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9,42 </w:t>
            </w:r>
          </w:p>
        </w:tc>
      </w:tr>
      <w:tr>
        <w:trPr>
          <w:trHeight w:hRule="exact" w:val="30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100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14,22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1.000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19,24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1.000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9,78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19,56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358"/>
            <w:gridSpan w:val="5"/>
            <w:tcBorders>
              <w:start w:sz="3.99999999999994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TRATAMENTO PRÓPRIO EFLUENTE </w:t>
            </w:r>
          </w:p>
        </w:tc>
      </w:tr>
      <w:tr>
        <w:trPr>
          <w:trHeight w:hRule="exact" w:val="594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8,90 </w:t>
            </w:r>
          </w:p>
        </w:tc>
      </w:tr>
      <w:tr>
        <w:trPr>
          <w:trHeight w:hRule="exact" w:val="302"/>
        </w:trPr>
        <w:tc>
          <w:tcPr>
            <w:tcW w:type="dxa" w:w="2836"/>
            <w:tcBorders>
              <w:start w:sz="3.999999999999943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 </w:t>
            </w:r>
          </w:p>
        </w:tc>
        <w:tc>
          <w:tcPr>
            <w:tcW w:type="dxa" w:w="142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-  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0,89 </w:t>
            </w:r>
          </w:p>
        </w:tc>
      </w:tr>
    </w:tbl>
    <w:p>
      <w:pPr>
        <w:autoSpaceDN w:val="0"/>
        <w:autoSpaceDE w:val="0"/>
        <w:widowControl/>
        <w:spacing w:line="197" w:lineRule="auto" w:before="63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Nota: Os valores das Tarifas de Esgoto correspondem a 100% dos valores das Tarifas de Água </w:t>
      </w:r>
    </w:p>
    <w:p>
      <w:pPr>
        <w:autoSpaceDN w:val="0"/>
        <w:autoSpaceDE w:val="0"/>
        <w:widowControl/>
        <w:spacing w:line="197" w:lineRule="auto" w:before="5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em todas as categorias.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0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167 – 27/12/2016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0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CÓDIGO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DOS SERVIÇOS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001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Residencial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69,05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008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- sem Pagamento de Diretrizes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382,42 </w:t>
            </w:r>
          </w:p>
        </w:tc>
      </w:tr>
      <w:tr>
        <w:trPr>
          <w:trHeight w:hRule="exact" w:val="348"/>
        </w:trPr>
        <w:tc>
          <w:tcPr>
            <w:tcW w:type="dxa" w:w="113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011 </w:t>
            </w:r>
          </w:p>
        </w:tc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Rua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729,17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012 </w:t>
            </w:r>
          </w:p>
        </w:tc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na Calçada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316,89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013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Calçada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319,28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014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Calçada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382,42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Esgoto na Rua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906,71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021 </w:t>
            </w:r>
          </w:p>
        </w:tc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Provisória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114,95 </w:t>
            </w:r>
          </w:p>
        </w:tc>
      </w:tr>
      <w:tr>
        <w:trPr>
          <w:trHeight w:hRule="exact" w:val="346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022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-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58,48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023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Concretada -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53,39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024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Especial -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69,92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025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Guias e Sarjetas -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36,86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026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Calçada Pedra Portuguesa Nova -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62,29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030 </w:t>
            </w:r>
          </w:p>
        </w:tc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Execução de Ramais de Água e Esgoto na Rua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953,24 </w:t>
            </w:r>
          </w:p>
        </w:tc>
      </w:tr>
      <w:tr>
        <w:trPr>
          <w:trHeight w:hRule="exact" w:val="346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032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com Ramal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101,16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040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 de Asfalto (máquina, material e mão de obra) m²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53,09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com Montagem de Cavalete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141,85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061 </w:t>
            </w:r>
          </w:p>
        </w:tc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Hidrômetro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17,66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070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31,35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098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plug)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45,53 </w:t>
            </w:r>
          </w:p>
        </w:tc>
      </w:tr>
      <w:tr>
        <w:trPr>
          <w:trHeight w:hRule="exact" w:val="348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099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tubete cego)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36,23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 (com caixa de corte)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35,16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109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na Calçada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173,12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110 </w:t>
            </w:r>
          </w:p>
        </w:tc>
        <w:tc>
          <w:tcPr>
            <w:tcW w:type="dxa" w:w="65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 (com máquina, na rua)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212,53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111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Corte/Religação tipo III (com vedante)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36,23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(com máquina)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212,53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1,19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Setor de Fiscalização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14,61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260 </w:t>
            </w:r>
          </w:p>
        </w:tc>
        <w:tc>
          <w:tcPr>
            <w:tcW w:type="dxa" w:w="65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- Departamento de Engenharia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14,61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Bacteriológica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84,25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285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Físico-Química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64,46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Completa (Físico-Químicas e Bacteriológicas)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148,70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298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Padrão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32,98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301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32,98 </w:t>
            </w:r>
          </w:p>
        </w:tc>
      </w:tr>
    </w:tbl>
    <w:p>
      <w:pPr>
        <w:autoSpaceDN w:val="0"/>
        <w:autoSpaceDE w:val="0"/>
        <w:widowControl/>
        <w:spacing w:line="2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167 – 27/12/2016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2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40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270510</wp:posOffset>
            </wp:positionV>
            <wp:extent cx="1057910" cy="914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76.0" w:type="dxa"/>
      </w:tblPr>
      <w:tblGrid>
        <w:gridCol w:w="3009"/>
        <w:gridCol w:w="3009"/>
        <w:gridCol w:w="3009"/>
      </w:tblGrid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de Cavalete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30,92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303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34,19 </w:t>
            </w:r>
          </w:p>
        </w:tc>
      </w:tr>
      <w:tr>
        <w:trPr>
          <w:trHeight w:hRule="exact" w:val="348"/>
        </w:trPr>
        <w:tc>
          <w:tcPr>
            <w:tcW w:type="dxa" w:w="1138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305 </w:t>
            </w:r>
          </w:p>
        </w:tc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Água por Caminhão - retirada m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³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3,60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306 </w:t>
            </w:r>
          </w:p>
        </w:tc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Água por Caminhão - entrega m³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15,45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Encanador (hora trabalhada)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6,67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308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Ajudante (hora trabalhada)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5,01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309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Retroescavadeira (hora trabalhada)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106,29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na Calçada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219,08 </w:t>
            </w:r>
          </w:p>
        </w:tc>
      </w:tr>
      <w:tr>
        <w:trPr>
          <w:trHeight w:hRule="exact" w:val="348"/>
        </w:trPr>
        <w:tc>
          <w:tcPr>
            <w:tcW w:type="dxa" w:w="1138"/>
            <w:tcBorders>
              <w:start w:sz="3.99999999999994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311 </w:t>
            </w:r>
          </w:p>
        </w:tc>
        <w:tc>
          <w:tcPr>
            <w:tcW w:type="dxa" w:w="65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Transportes - Veículos Leves (hora trabalhada)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87,55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312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Transportes - Veículos Pesados (hora trabalhada)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115,00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316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e Administração de Obras e Serviços (hora)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45,69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Lacração de Hidrômetros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6,83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 de Ligação de Água na Rua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467,80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 </w:t>
            </w:r>
          </w:p>
        </w:tc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a Pedido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212,53 </w:t>
            </w:r>
          </w:p>
        </w:tc>
      </w:tr>
      <w:tr>
        <w:trPr>
          <w:trHeight w:hRule="exact" w:val="346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de Entrega de Obra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29,79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411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Certidão Simples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29,79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Segunda Via de Conta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0,95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441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Contas em Endereços Diversos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1,79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Violação de Corte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149,72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Ligação Clandestina e/ou Violação de Hidrômetro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193,91 </w:t>
            </w:r>
          </w:p>
        </w:tc>
      </w:tr>
      <w:tr>
        <w:trPr>
          <w:trHeight w:hRule="exact" w:val="346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466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Reincidência Violação Corte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299,46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510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Cópias Reprográficas (cada)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0,43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511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(metro)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11,91 </w:t>
            </w:r>
          </w:p>
        </w:tc>
      </w:tr>
      <w:tr>
        <w:trPr>
          <w:trHeight w:hRule="exact" w:val="352"/>
        </w:trPr>
        <w:tc>
          <w:tcPr>
            <w:tcW w:type="dxa" w:w="1138"/>
            <w:tcBorders>
              <w:start w:sz="3.99999999999994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470 </w:t>
            </w:r>
          </w:p>
        </w:tc>
        <w:tc>
          <w:tcPr>
            <w:tcW w:type="dxa" w:w="65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Outros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594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468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Multa por Despejo de Águas Pluviais na Rede de Esgoto (UFESP)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conforme a Lei nº 2.907/2005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</w:tr>
      <w:tr>
        <w:trPr>
          <w:trHeight w:hRule="exact" w:val="350"/>
        </w:trPr>
        <w:tc>
          <w:tcPr>
            <w:tcW w:type="dxa" w:w="1138"/>
            <w:tcBorders>
              <w:start w:sz="3.999999999999943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474 </w:t>
            </w:r>
          </w:p>
        </w:tc>
        <w:tc>
          <w:tcPr>
            <w:tcW w:type="dxa" w:w="651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Uso do Sistema de Abastecimento e Esgotamento Industrial (m³)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1,58 </w:t>
            </w:r>
          </w:p>
        </w:tc>
      </w:tr>
    </w:tbl>
    <w:p>
      <w:pPr>
        <w:autoSpaceDN w:val="0"/>
        <w:autoSpaceDE w:val="0"/>
        <w:widowControl/>
        <w:spacing w:line="37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32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167 – 27/12/2016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-5080</wp:posOffset>
            </wp:positionH>
            <wp:positionV relativeFrom="page">
              <wp:posOffset>9977120</wp:posOffset>
            </wp:positionV>
            <wp:extent cx="7560309" cy="685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6858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2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