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177, DE 06 DE MARÇO DE 2017 </w:t>
      </w:r>
    </w:p>
    <w:p>
      <w:pPr>
        <w:autoSpaceDN w:val="0"/>
        <w:autoSpaceDE w:val="0"/>
        <w:widowControl/>
        <w:spacing w:line="245" w:lineRule="auto" w:before="934" w:after="0"/>
        <w:ind w:left="609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Vinhedo e dá outras providências.</w:t>
      </w:r>
    </w:p>
    <w:p>
      <w:pPr>
        <w:autoSpaceDN w:val="0"/>
        <w:autoSpaceDE w:val="0"/>
        <w:widowControl/>
        <w:spacing w:line="245" w:lineRule="auto" w:before="93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ARES‐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ARES‐PCJ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ARES‐PCJ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3.570, de 04/07/2013,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(ARES‐PCJ);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SANEBAVI – Saneamento Básico de Vinhedo, em conformidade com a Resolução ARES‐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115, de 17/12/2015, solicitou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06/2017‐CRBG,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jurídico‐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ARES‐PCJ;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Vinhedo, instituído pela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040/2017, reunido em 03 de março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06/2017‐CRBG,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SANEBAVI‐Vinhedo;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a Diretoria Executiva da ARES‐PCJ, reunida em 06 de março de 2017,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8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177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‐ Reajustar os atuais valores das Tarifas de Água e de Esgoto praticadas pela SANEBAVI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Saneamento Básico de Vinhedo, em 6,29% (seis inteiros e vinte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todas as Categorias de Usuários e Faixas de Consumo, a partir de 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‐ Reajustar os atuais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de Vinhedo, em 6,29% (seis inteiros e vinte e 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a serem aplicados a partir de 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‐ Fixar os novos valores das Tarifas de Água e Esgoto praticadas pela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‐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de Vinhedo,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‐ Para fins de divulgação deste reajuste, a SANEBAVI – Saneamento Básico de Vinhedo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‐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de Vinhedo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Vinhedo,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‐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‐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18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177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177, DE 06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22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296"/>
        </w:trPr>
        <w:tc>
          <w:tcPr>
            <w:tcW w:type="dxa" w:w="2268"/>
            <w:vMerge w:val="restart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20,25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2,30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4,03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</w:tr>
      <w:tr>
        <w:trPr>
          <w:trHeight w:hRule="exact" w:val="2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11,50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822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4"/>
        </w:trPr>
        <w:tc>
          <w:tcPr>
            <w:tcW w:type="dxa" w:w="2268"/>
            <w:vMerge w:val="restart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24,14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</w:tr>
      <w:tr>
        <w:trPr>
          <w:trHeight w:hRule="exact" w:val="2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12,64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15,23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22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268"/>
            <w:vMerge w:val="restart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1705" w:type="dxa"/>
            </w:tblPr>
            <w:tblGrid>
              <w:gridCol w:w="2268"/>
            </w:tblGrid>
            <w:tr>
              <w:trPr>
                <w:trHeight w:hRule="exact" w:val="1080"/>
              </w:trPr>
              <w:tc>
                <w:tcPr>
                  <w:tcW w:type="dxa" w:w="2258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4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194,50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21,17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25,11 </w:t>
            </w:r>
          </w:p>
        </w:tc>
      </w:tr>
      <w:tr>
        <w:trPr>
          <w:trHeight w:hRule="exact" w:val="2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27,11 </w:t>
            </w:r>
          </w:p>
        </w:tc>
      </w:tr>
    </w:tbl>
    <w:p>
      <w:pPr>
        <w:autoSpaceDN w:val="0"/>
        <w:autoSpaceDE w:val="0"/>
        <w:widowControl/>
        <w:spacing w:line="1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177 – 06/03/2017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2" w:after="274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AOS USUÁRIOS QUE SE ABASTECEM COM ÁGUA DE POÇO SEMI‐ARTESIANO OU </w:t>
      </w:r>
      <w:r>
        <w:rPr>
          <w:rFonts w:ascii="Calibri" w:hAnsi="Calibri" w:eastAsia="Calibri"/>
          <w:b/>
          <w:i w:val="0"/>
          <w:color w:val="000000"/>
          <w:sz w:val="24"/>
        </w:rPr>
        <w:t>ARTESIANO PRÓPRIO E QUE UTILIZAM A REDE COLETORA PÚBLICA DE ESGOTO: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220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296"/>
        </w:trPr>
        <w:tc>
          <w:tcPr>
            <w:tcW w:type="dxa" w:w="2268"/>
            <w:vMerge w:val="restart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19,20 </w:t>
            </w:r>
          </w:p>
        </w:tc>
      </w:tr>
      <w:tr>
        <w:trPr>
          <w:trHeight w:hRule="exact" w:val="2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4,00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</w:tr>
      <w:tr>
        <w:trPr>
          <w:trHeight w:hRule="exact" w:val="2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‐ x ‐ x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8,15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821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4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22,85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4,07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8,15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21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0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183,79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150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12,02 </w:t>
            </w:r>
          </w:p>
        </w:tc>
      </w:tr>
      <w:tr>
        <w:trPr>
          <w:trHeight w:hRule="exact" w:val="29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151 a 250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14,55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‐ x ‐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20,05 </w:t>
            </w:r>
          </w:p>
        </w:tc>
      </w:tr>
    </w:tbl>
    <w:p>
      <w:pPr>
        <w:autoSpaceDN w:val="0"/>
        <w:autoSpaceDE w:val="0"/>
        <w:widowControl/>
        <w:spacing w:line="2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177 – 06/03/2017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21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ESGOTO TRATADO </w:t>
            </w:r>
          </w:p>
        </w:tc>
      </w:tr>
      <w:tr>
        <w:trPr>
          <w:trHeight w:hRule="exact" w:val="292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0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183,79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1.000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0,31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2.000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0,48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2.001 a 3.000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3.001 a 4.000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</w:tr>
      <w:tr>
        <w:trPr>
          <w:trHeight w:hRule="exact" w:val="29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4.001 a 5.000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10.000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</w:tr>
      <w:tr>
        <w:trPr>
          <w:trHeight w:hRule="exact" w:val="29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10.000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0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</w:tr>
    </w:tbl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1) Os valores das Tarifas de Coleta e Afastamento de Esgoto correspondem a 60%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Os valores das Tarifas de Coleta, Afastamento e Tratamento de Esgoto correspondem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80% das Tarifas de Água.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8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177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2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177, DE 06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‐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8"/>
        <w:gridCol w:w="3008"/>
        <w:gridCol w:w="3008"/>
      </w:tblGrid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e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e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e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2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Lançamento, pelo usuário, de esgotos domésticos na ETE ‐ Estação de Tratamento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Esgoto, através de caminhão limpa‐fossa (por 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8,67 </w:t>
            </w:r>
          </w:p>
        </w:tc>
      </w:tr>
      <w:tr>
        <w:trPr>
          <w:trHeight w:hRule="exact" w:val="546"/>
        </w:trPr>
        <w:tc>
          <w:tcPr>
            <w:tcW w:type="dxa" w:w="30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Lançamento, pelo usuário, de esgotos industriais na ETE ‐ Estação de Tratamento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Esgoto, através de caminhão limpa‐fossa (por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à rede pública, com o fornecimento do hidrômetro e demais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pelo SANEBAVI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409,65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à rede pública, com fornecimento dos materiais pelo SANEBAVI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542,67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Reforma de ligação de água à rede pública, sem o fornecimento do hidrômetro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338,00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Reforma de ligação de Esgoto à rede pública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338,00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sem alteração da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112,67 </w:t>
            </w:r>
          </w:p>
        </w:tc>
      </w:tr>
      <w:tr>
        <w:trPr>
          <w:trHeight w:hRule="exact" w:val="27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84,52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(no 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84,52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(no passeio ou rua)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169,00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150,20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por caminhão (por m³)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(por viagem) de água tratada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261,17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transporte por m³ ‐ Caminhão com 6.500 litros ‐ Água Tratada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397,14 </w:t>
            </w:r>
          </w:p>
        </w:tc>
      </w:tr>
      <w:tr>
        <w:trPr>
          <w:trHeight w:hRule="exact" w:val="27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transporte por m³ ‐ Caminhão com 8.000 litros ‐ Água Tratada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428,13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88,24 </w:t>
            </w:r>
          </w:p>
        </w:tc>
      </w:tr>
      <w:tr>
        <w:trPr>
          <w:trHeight w:hRule="exact" w:val="27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Revisão de Categoria/Economia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Revisão do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78,87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Ajustamento em Poço de Inspeção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127,69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43,17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Vazamento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60,10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Físico‐Química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172,76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Bacteriológica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90,16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Reparos em Passeio/Calçadas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54,45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Reparos em Asfalto ou Calçamento (por m²)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92,03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Tamponamento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75,12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Via de Conta (por folha)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1,04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35,69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Rede de Água e Esgoto para Loteamentos, Loteamentos Fechados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Condomínios (por metro)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</w:tr>
      <w:tr>
        <w:trPr>
          <w:trHeight w:hRule="exact" w:val="27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Rede de Água e Esgoto para Construção Civil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28,18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Revalidação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56,33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Obtenção de Diretrizes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0,04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(por metro)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</w:tr>
      <w:tr>
        <w:trPr>
          <w:trHeight w:hRule="exact" w:val="280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planta heliográfica (por m²)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31,93 </w:t>
            </w:r>
          </w:p>
        </w:tc>
      </w:tr>
      <w:tr>
        <w:trPr>
          <w:trHeight w:hRule="exact" w:val="27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planta xerográfica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28,18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177 – 06/03/2017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40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