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7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195, DE 04 DE JULHO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2017l </w:t>
      </w:r>
    </w:p>
    <w:p>
      <w:pPr>
        <w:autoSpaceDN w:val="0"/>
        <w:autoSpaceDE w:val="0"/>
        <w:widowControl/>
        <w:spacing w:line="245" w:lineRule="auto" w:before="640" w:after="0"/>
        <w:ind w:left="5672" w:right="136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Cordeirópolis e dá outras providências. </w:t>
      </w:r>
    </w:p>
    <w:p>
      <w:pPr>
        <w:autoSpaceDN w:val="0"/>
        <w:autoSpaceDE w:val="0"/>
        <w:widowControl/>
        <w:spacing w:line="245" w:lineRule="auto" w:before="63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30,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42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2.677, de 26/11/2010,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Cordeirópolis ratificou o Protocolo de Intenções, convertido em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Consórcio Público, e delegou as competências municipais de regulação e fiscalização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dos serviços públicos de saneamento básico à Agência Reguladora PCJ (ARES-PCJ); </w:t>
      </w:r>
    </w:p>
    <w:p>
      <w:pPr>
        <w:autoSpaceDN w:val="0"/>
        <w:autoSpaceDE w:val="0"/>
        <w:widowControl/>
        <w:spacing w:line="245" w:lineRule="auto" w:before="344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SAAE - Serviço Autônomo de Água e Esgoto de Cordeirópolis, autarquia municipal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responsável pelos serviços de abastecimento público e esgotamento sanitário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Cordeirópolis, em conformidade com a Resolução ARES-PCJ nº 115/2015, solicitou reajuste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valores das Tarifas de Água e Esgoto e dos Preços Públicos dos Demais Serviços praticados; </w:t>
      </w:r>
    </w:p>
    <w:p>
      <w:pPr>
        <w:autoSpaceDN w:val="0"/>
        <w:autoSpaceDE w:val="0"/>
        <w:widowControl/>
        <w:spacing w:line="245" w:lineRule="auto" w:before="348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do Parecer Consolidado nº 22/2017-CRBG, a ARES-PCJ emitiu parecer favorável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reajuste, por vislumbrar plena regularidade do pleito em sua composição documental, base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jurídico-contratual e atendimento aos prazos e premissas definidas pela Agência;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de Cordeirópolis, instituído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Decreto Municipal nº </w:t>
      </w:r>
      <w:r>
        <w:rPr>
          <w:rFonts w:ascii="Calibri" w:hAnsi="Calibri" w:eastAsia="Calibri"/>
          <w:b w:val="0"/>
          <w:i w:val="0"/>
          <w:color w:val="000000"/>
          <w:sz w:val="23"/>
        </w:rPr>
        <w:t>3.943/2013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reunido em 30 de junho de 2017, analisou e aprovou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conteúdo do Parecer Consolidado nº 22/2017-CRBG, inclusive os índices propostos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 dos valores das Tarifas de Água e Esgoto e dos Preços Públicos dos Demais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prestados e praticados pelo SAAE - Serviço Autônomo de Água e Esgoto de Cordeirópolis; e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Cordeirópolis, a Diretoria Executiva da </w:t>
      </w:r>
      <w:r>
        <w:rPr>
          <w:rFonts w:ascii="Calibri" w:hAnsi="Calibri" w:eastAsia="Calibri"/>
          <w:b w:val="0"/>
          <w:i w:val="0"/>
          <w:color w:val="000000"/>
          <w:sz w:val="22"/>
        </w:rPr>
        <w:t>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reunida em 04 de julho de 2017,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119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195 – 04/07/2017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6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e Preços Públicos dos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praticados pelo SAAE - Serviço Autônomo de Água e Esgoto de Cordeirópolis,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4,57% (quatro inteiros e cinquenta e sete centésimos por cento).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de agosto de 2017, em todas as faixas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categorias de consumo.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2º. Fixar os novos valores das Tarifas de Água e Esgoto praticadas pelo SAAE -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Cordeirópolis, conforme apresentado na Tabela 1, do Anexo 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Fixar os novos valores dos Preços Públicos dos Demais Serviços praticados pelo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Serviço Autônomo de Água e Esgoto de Cordeirópolis, conforme apresentado na Tabela 2,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Anexo I,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Para fins de divulgação, o SAAE - Serviço Autônomo de Água e Esgoto de Cordeirópolis,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afixará as tabelas com os novos valores das Tarifas de Água e Esgoto e dos Preços Públicos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Serviços, estabelecidos nesta Resolução, em local de fácil acesso, em seu sítio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Internet e através de mensagens em suas Contas/Faturas.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Os novos valores, estabelecidos nesta Resolução, somente serão praticados pelo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Serviço Autônomo de Água e Esgoto de Cordeirópolis, após 30 (trinta) dias da publicação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 Resolução na imprensa oficial, ou em jornal de circulação no Município de Cordeirópolis,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determina o art. 39, da Lei Federal nº 11.445/2007.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leituras/medições e as emissões das respectivas Contas/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520" w:after="0"/>
        <w:ind w:left="4608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212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195 – 04/07/2017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74" w:after="4"/>
        <w:ind w:left="2736" w:right="2592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195, DE 04 DE JULHO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2017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7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78"/>
        </w:trPr>
        <w:tc>
          <w:tcPr>
            <w:tcW w:type="dxa" w:w="7568"/>
            <w:gridSpan w:val="5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RESIDENCIAL SOCIAL </w:t>
            </w:r>
          </w:p>
        </w:tc>
      </w:tr>
      <w:tr>
        <w:trPr>
          <w:trHeight w:hRule="exact" w:val="280"/>
        </w:trPr>
        <w:tc>
          <w:tcPr>
            <w:tcW w:type="dxa" w:w="2162"/>
            <w:vMerge w:val="restart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08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4322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(R$) </w:t>
            </w:r>
          </w:p>
        </w:tc>
      </w:tr>
      <w:tr>
        <w:trPr>
          <w:trHeight w:hRule="exact" w:val="278"/>
        </w:trPr>
        <w:tc>
          <w:tcPr>
            <w:tcW w:type="dxa" w:w="1805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44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14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  <w:tc>
          <w:tcPr>
            <w:tcW w:type="dxa" w:w="144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</w:t>
            </w:r>
          </w:p>
        </w:tc>
      </w:tr>
      <w:tr>
        <w:trPr>
          <w:trHeight w:hRule="exact" w:val="280"/>
        </w:trPr>
        <w:tc>
          <w:tcPr>
            <w:tcW w:type="dxa" w:w="2162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08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44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8,10 </w:t>
            </w:r>
          </w:p>
        </w:tc>
        <w:tc>
          <w:tcPr>
            <w:tcW w:type="dxa" w:w="144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6,48 </w:t>
            </w:r>
          </w:p>
        </w:tc>
        <w:tc>
          <w:tcPr>
            <w:tcW w:type="dxa" w:w="1442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14,58 </w:t>
            </w:r>
          </w:p>
        </w:tc>
      </w:tr>
      <w:tr>
        <w:trPr>
          <w:trHeight w:hRule="exact" w:val="278"/>
        </w:trPr>
        <w:tc>
          <w:tcPr>
            <w:tcW w:type="dxa" w:w="216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4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1,75 </w:t>
            </w:r>
          </w:p>
        </w:tc>
        <w:tc>
          <w:tcPr>
            <w:tcW w:type="dxa" w:w="14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1,40 </w:t>
            </w:r>
          </w:p>
        </w:tc>
        <w:tc>
          <w:tcPr>
            <w:tcW w:type="dxa" w:w="14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3,15 </w:t>
            </w:r>
          </w:p>
        </w:tc>
      </w:tr>
      <w:tr>
        <w:trPr>
          <w:trHeight w:hRule="exact" w:val="276"/>
        </w:trPr>
        <w:tc>
          <w:tcPr>
            <w:tcW w:type="dxa" w:w="216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4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2,99 </w:t>
            </w:r>
          </w:p>
        </w:tc>
        <w:tc>
          <w:tcPr>
            <w:tcW w:type="dxa" w:w="14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2,39 </w:t>
            </w:r>
          </w:p>
        </w:tc>
        <w:tc>
          <w:tcPr>
            <w:tcW w:type="dxa" w:w="14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5,38 </w:t>
            </w:r>
          </w:p>
        </w:tc>
      </w:tr>
      <w:tr>
        <w:trPr>
          <w:trHeight w:hRule="exact" w:val="278"/>
        </w:trPr>
        <w:tc>
          <w:tcPr>
            <w:tcW w:type="dxa" w:w="216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50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4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3,95 </w:t>
            </w:r>
          </w:p>
        </w:tc>
        <w:tc>
          <w:tcPr>
            <w:tcW w:type="dxa" w:w="14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3,16 </w:t>
            </w:r>
          </w:p>
        </w:tc>
        <w:tc>
          <w:tcPr>
            <w:tcW w:type="dxa" w:w="14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7,11 </w:t>
            </w:r>
          </w:p>
        </w:tc>
      </w:tr>
      <w:tr>
        <w:trPr>
          <w:trHeight w:hRule="exact" w:val="282"/>
        </w:trPr>
        <w:tc>
          <w:tcPr>
            <w:tcW w:type="dxa" w:w="216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4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5,32 </w:t>
            </w:r>
          </w:p>
        </w:tc>
        <w:tc>
          <w:tcPr>
            <w:tcW w:type="dxa" w:w="14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4,26 </w:t>
            </w:r>
          </w:p>
        </w:tc>
        <w:tc>
          <w:tcPr>
            <w:tcW w:type="dxa" w:w="14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9,58 </w:t>
            </w:r>
          </w:p>
        </w:tc>
      </w:tr>
    </w:tbl>
    <w:p>
      <w:pPr>
        <w:autoSpaceDN w:val="0"/>
        <w:autoSpaceDE w:val="0"/>
        <w:widowControl/>
        <w:spacing w:line="1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7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80"/>
        </w:trPr>
        <w:tc>
          <w:tcPr>
            <w:tcW w:type="dxa" w:w="7568"/>
            <w:gridSpan w:val="5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RESIDENCIAL </w:t>
            </w:r>
          </w:p>
        </w:tc>
      </w:tr>
      <w:tr>
        <w:trPr>
          <w:trHeight w:hRule="exact" w:val="276"/>
        </w:trPr>
        <w:tc>
          <w:tcPr>
            <w:tcW w:type="dxa" w:w="2162"/>
            <w:vMerge w:val="restart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08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4322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(R$) </w:t>
            </w:r>
          </w:p>
        </w:tc>
      </w:tr>
      <w:tr>
        <w:trPr>
          <w:trHeight w:hRule="exact" w:val="280"/>
        </w:trPr>
        <w:tc>
          <w:tcPr>
            <w:tcW w:type="dxa" w:w="1805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144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14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  <w:tc>
          <w:tcPr>
            <w:tcW w:type="dxa" w:w="144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</w:t>
            </w:r>
          </w:p>
        </w:tc>
      </w:tr>
      <w:tr>
        <w:trPr>
          <w:trHeight w:hRule="exact" w:val="280"/>
        </w:trPr>
        <w:tc>
          <w:tcPr>
            <w:tcW w:type="dxa" w:w="2162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08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44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16,21 </w:t>
            </w:r>
          </w:p>
        </w:tc>
        <w:tc>
          <w:tcPr>
            <w:tcW w:type="dxa" w:w="144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12,97 </w:t>
            </w:r>
          </w:p>
        </w:tc>
        <w:tc>
          <w:tcPr>
            <w:tcW w:type="dxa" w:w="1442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29,18 </w:t>
            </w:r>
          </w:p>
        </w:tc>
      </w:tr>
      <w:tr>
        <w:trPr>
          <w:trHeight w:hRule="exact" w:val="276"/>
        </w:trPr>
        <w:tc>
          <w:tcPr>
            <w:tcW w:type="dxa" w:w="216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4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2,31 </w:t>
            </w:r>
          </w:p>
        </w:tc>
        <w:tc>
          <w:tcPr>
            <w:tcW w:type="dxa" w:w="14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1,85 </w:t>
            </w:r>
          </w:p>
        </w:tc>
        <w:tc>
          <w:tcPr>
            <w:tcW w:type="dxa" w:w="14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4,16 </w:t>
            </w:r>
          </w:p>
        </w:tc>
      </w:tr>
      <w:tr>
        <w:trPr>
          <w:trHeight w:hRule="exact" w:val="278"/>
        </w:trPr>
        <w:tc>
          <w:tcPr>
            <w:tcW w:type="dxa" w:w="216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4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2,99 </w:t>
            </w:r>
          </w:p>
        </w:tc>
        <w:tc>
          <w:tcPr>
            <w:tcW w:type="dxa" w:w="14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2,39 </w:t>
            </w:r>
          </w:p>
        </w:tc>
        <w:tc>
          <w:tcPr>
            <w:tcW w:type="dxa" w:w="14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5,38 </w:t>
            </w:r>
          </w:p>
        </w:tc>
      </w:tr>
      <w:tr>
        <w:trPr>
          <w:trHeight w:hRule="exact" w:val="280"/>
        </w:trPr>
        <w:tc>
          <w:tcPr>
            <w:tcW w:type="dxa" w:w="216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50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4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3,95 </w:t>
            </w:r>
          </w:p>
        </w:tc>
        <w:tc>
          <w:tcPr>
            <w:tcW w:type="dxa" w:w="14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3,16 </w:t>
            </w:r>
          </w:p>
        </w:tc>
        <w:tc>
          <w:tcPr>
            <w:tcW w:type="dxa" w:w="144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7,11 </w:t>
            </w:r>
          </w:p>
        </w:tc>
      </w:tr>
      <w:tr>
        <w:trPr>
          <w:trHeight w:hRule="exact" w:val="278"/>
        </w:trPr>
        <w:tc>
          <w:tcPr>
            <w:tcW w:type="dxa" w:w="2162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08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4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5,32 </w:t>
            </w:r>
          </w:p>
        </w:tc>
        <w:tc>
          <w:tcPr>
            <w:tcW w:type="dxa" w:w="144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4,26 </w:t>
            </w:r>
          </w:p>
        </w:tc>
        <w:tc>
          <w:tcPr>
            <w:tcW w:type="dxa" w:w="1442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9,58 </w:t>
            </w:r>
          </w:p>
        </w:tc>
      </w:tr>
    </w:tbl>
    <w:p>
      <w:pPr>
        <w:autoSpaceDN w:val="0"/>
        <w:autoSpaceDE w:val="0"/>
        <w:widowControl/>
        <w:spacing w:line="1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7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76"/>
        </w:trPr>
        <w:tc>
          <w:tcPr>
            <w:tcW w:type="dxa" w:w="7568"/>
            <w:gridSpan w:val="5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PÚBLICA </w:t>
            </w:r>
          </w:p>
        </w:tc>
      </w:tr>
      <w:tr>
        <w:trPr>
          <w:trHeight w:hRule="exact" w:val="278"/>
        </w:trPr>
        <w:tc>
          <w:tcPr>
            <w:tcW w:type="dxa" w:w="2162"/>
            <w:vMerge w:val="restart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08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4322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(R$) </w:t>
            </w:r>
          </w:p>
        </w:tc>
      </w:tr>
      <w:tr>
        <w:trPr>
          <w:trHeight w:hRule="exact" w:val="280"/>
        </w:trPr>
        <w:tc>
          <w:tcPr>
            <w:tcW w:type="dxa" w:w="1805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4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14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  <w:tc>
          <w:tcPr>
            <w:tcW w:type="dxa" w:w="14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</w:t>
            </w:r>
          </w:p>
        </w:tc>
      </w:tr>
      <w:tr>
        <w:trPr>
          <w:trHeight w:hRule="exact" w:val="280"/>
        </w:trPr>
        <w:tc>
          <w:tcPr>
            <w:tcW w:type="dxa" w:w="216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44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20,72 </w:t>
            </w:r>
          </w:p>
        </w:tc>
        <w:tc>
          <w:tcPr>
            <w:tcW w:type="dxa" w:w="14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16,58 </w:t>
            </w:r>
          </w:p>
        </w:tc>
        <w:tc>
          <w:tcPr>
            <w:tcW w:type="dxa" w:w="14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37,30 </w:t>
            </w:r>
          </w:p>
        </w:tc>
      </w:tr>
      <w:tr>
        <w:trPr>
          <w:trHeight w:hRule="exact" w:val="276"/>
        </w:trPr>
        <w:tc>
          <w:tcPr>
            <w:tcW w:type="dxa" w:w="216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4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2,99 </w:t>
            </w:r>
          </w:p>
        </w:tc>
        <w:tc>
          <w:tcPr>
            <w:tcW w:type="dxa" w:w="14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2,39 </w:t>
            </w:r>
          </w:p>
        </w:tc>
        <w:tc>
          <w:tcPr>
            <w:tcW w:type="dxa" w:w="14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5,38 </w:t>
            </w:r>
          </w:p>
        </w:tc>
      </w:tr>
      <w:tr>
        <w:trPr>
          <w:trHeight w:hRule="exact" w:val="280"/>
        </w:trPr>
        <w:tc>
          <w:tcPr>
            <w:tcW w:type="dxa" w:w="216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4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3,95 </w:t>
            </w:r>
          </w:p>
        </w:tc>
        <w:tc>
          <w:tcPr>
            <w:tcW w:type="dxa" w:w="14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3,16 </w:t>
            </w:r>
          </w:p>
        </w:tc>
        <w:tc>
          <w:tcPr>
            <w:tcW w:type="dxa" w:w="14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7,11 </w:t>
            </w:r>
          </w:p>
        </w:tc>
      </w:tr>
      <w:tr>
        <w:trPr>
          <w:trHeight w:hRule="exact" w:val="278"/>
        </w:trPr>
        <w:tc>
          <w:tcPr>
            <w:tcW w:type="dxa" w:w="216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50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4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5,32 </w:t>
            </w:r>
          </w:p>
        </w:tc>
        <w:tc>
          <w:tcPr>
            <w:tcW w:type="dxa" w:w="14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4,26 </w:t>
            </w:r>
          </w:p>
        </w:tc>
        <w:tc>
          <w:tcPr>
            <w:tcW w:type="dxa" w:w="144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9,58 </w:t>
            </w:r>
          </w:p>
        </w:tc>
      </w:tr>
      <w:tr>
        <w:trPr>
          <w:trHeight w:hRule="exact" w:val="278"/>
        </w:trPr>
        <w:tc>
          <w:tcPr>
            <w:tcW w:type="dxa" w:w="216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08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4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6,97 </w:t>
            </w:r>
          </w:p>
        </w:tc>
        <w:tc>
          <w:tcPr>
            <w:tcW w:type="dxa" w:w="144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5,58 </w:t>
            </w:r>
          </w:p>
        </w:tc>
        <w:tc>
          <w:tcPr>
            <w:tcW w:type="dxa" w:w="144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12,55 </w:t>
            </w:r>
          </w:p>
        </w:tc>
      </w:tr>
    </w:tbl>
    <w:p>
      <w:pPr>
        <w:autoSpaceDN w:val="0"/>
        <w:autoSpaceDE w:val="0"/>
        <w:widowControl/>
        <w:spacing w:line="1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7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78"/>
        </w:trPr>
        <w:tc>
          <w:tcPr>
            <w:tcW w:type="dxa" w:w="7568"/>
            <w:gridSpan w:val="5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COMERCIAL </w:t>
            </w:r>
          </w:p>
        </w:tc>
      </w:tr>
      <w:tr>
        <w:trPr>
          <w:trHeight w:hRule="exact" w:val="278"/>
        </w:trPr>
        <w:tc>
          <w:tcPr>
            <w:tcW w:type="dxa" w:w="2162"/>
            <w:vMerge w:val="restart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08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4322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(R$) </w:t>
            </w:r>
          </w:p>
        </w:tc>
      </w:tr>
      <w:tr>
        <w:trPr>
          <w:trHeight w:hRule="exact" w:val="278"/>
        </w:trPr>
        <w:tc>
          <w:tcPr>
            <w:tcW w:type="dxa" w:w="1805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4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14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  <w:tc>
          <w:tcPr>
            <w:tcW w:type="dxa" w:w="14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</w:t>
            </w:r>
          </w:p>
        </w:tc>
      </w:tr>
      <w:tr>
        <w:trPr>
          <w:trHeight w:hRule="exact" w:val="280"/>
        </w:trPr>
        <w:tc>
          <w:tcPr>
            <w:tcW w:type="dxa" w:w="216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44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20,72 </w:t>
            </w:r>
          </w:p>
        </w:tc>
        <w:tc>
          <w:tcPr>
            <w:tcW w:type="dxa" w:w="14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16,58 </w:t>
            </w:r>
          </w:p>
        </w:tc>
        <w:tc>
          <w:tcPr>
            <w:tcW w:type="dxa" w:w="14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37,30 </w:t>
            </w:r>
          </w:p>
        </w:tc>
      </w:tr>
      <w:tr>
        <w:trPr>
          <w:trHeight w:hRule="exact" w:val="276"/>
        </w:trPr>
        <w:tc>
          <w:tcPr>
            <w:tcW w:type="dxa" w:w="216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4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2,99 </w:t>
            </w:r>
          </w:p>
        </w:tc>
        <w:tc>
          <w:tcPr>
            <w:tcW w:type="dxa" w:w="14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2,39 </w:t>
            </w:r>
          </w:p>
        </w:tc>
        <w:tc>
          <w:tcPr>
            <w:tcW w:type="dxa" w:w="14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5,38 </w:t>
            </w:r>
          </w:p>
        </w:tc>
      </w:tr>
      <w:tr>
        <w:trPr>
          <w:trHeight w:hRule="exact" w:val="278"/>
        </w:trPr>
        <w:tc>
          <w:tcPr>
            <w:tcW w:type="dxa" w:w="216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4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3,95 </w:t>
            </w:r>
          </w:p>
        </w:tc>
        <w:tc>
          <w:tcPr>
            <w:tcW w:type="dxa" w:w="14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3,16 </w:t>
            </w:r>
          </w:p>
        </w:tc>
        <w:tc>
          <w:tcPr>
            <w:tcW w:type="dxa" w:w="14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7,11 </w:t>
            </w:r>
          </w:p>
        </w:tc>
      </w:tr>
      <w:tr>
        <w:trPr>
          <w:trHeight w:hRule="exact" w:val="280"/>
        </w:trPr>
        <w:tc>
          <w:tcPr>
            <w:tcW w:type="dxa" w:w="216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50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4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5,32 </w:t>
            </w:r>
          </w:p>
        </w:tc>
        <w:tc>
          <w:tcPr>
            <w:tcW w:type="dxa" w:w="14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4,26 </w:t>
            </w:r>
          </w:p>
        </w:tc>
        <w:tc>
          <w:tcPr>
            <w:tcW w:type="dxa" w:w="144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9,58 </w:t>
            </w:r>
          </w:p>
        </w:tc>
      </w:tr>
      <w:tr>
        <w:trPr>
          <w:trHeight w:hRule="exact" w:val="280"/>
        </w:trPr>
        <w:tc>
          <w:tcPr>
            <w:tcW w:type="dxa" w:w="2162"/>
            <w:tcBorders>
              <w:start w:sz="3.2000000000000455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08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40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6,97 </w:t>
            </w:r>
          </w:p>
        </w:tc>
        <w:tc>
          <w:tcPr>
            <w:tcW w:type="dxa" w:w="1440"/>
            <w:tcBorders>
              <w:start w:sz="3.199999999999818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5,58 </w:t>
            </w:r>
          </w:p>
        </w:tc>
        <w:tc>
          <w:tcPr>
            <w:tcW w:type="dxa" w:w="1442"/>
            <w:tcBorders>
              <w:start w:sz="3.199999999999818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12,55 </w:t>
            </w:r>
          </w:p>
        </w:tc>
      </w:tr>
    </w:tbl>
    <w:p>
      <w:pPr>
        <w:autoSpaceDN w:val="0"/>
        <w:autoSpaceDE w:val="0"/>
        <w:widowControl/>
        <w:spacing w:line="1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7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76"/>
        </w:trPr>
        <w:tc>
          <w:tcPr>
            <w:tcW w:type="dxa" w:w="7568"/>
            <w:gridSpan w:val="5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INDUSTRIAL </w:t>
            </w:r>
          </w:p>
        </w:tc>
      </w:tr>
      <w:tr>
        <w:trPr>
          <w:trHeight w:hRule="exact" w:val="278"/>
        </w:trPr>
        <w:tc>
          <w:tcPr>
            <w:tcW w:type="dxa" w:w="2162"/>
            <w:vMerge w:val="restart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08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4322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(R$) </w:t>
            </w:r>
          </w:p>
        </w:tc>
      </w:tr>
      <w:tr>
        <w:trPr>
          <w:trHeight w:hRule="exact" w:val="280"/>
        </w:trPr>
        <w:tc>
          <w:tcPr>
            <w:tcW w:type="dxa" w:w="1805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</w:tcPr>
          <w:p/>
        </w:tc>
        <w:tc>
          <w:tcPr>
            <w:tcW w:type="dxa" w:w="144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14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  <w:tc>
          <w:tcPr>
            <w:tcW w:type="dxa" w:w="144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</w:t>
            </w:r>
          </w:p>
        </w:tc>
      </w:tr>
      <w:tr>
        <w:trPr>
          <w:trHeight w:hRule="exact" w:val="280"/>
        </w:trPr>
        <w:tc>
          <w:tcPr>
            <w:tcW w:type="dxa" w:w="2162"/>
            <w:tcBorders>
              <w:start w:sz="3.2000000000000455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08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440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24,97 </w:t>
            </w:r>
          </w:p>
        </w:tc>
        <w:tc>
          <w:tcPr>
            <w:tcW w:type="dxa" w:w="1440"/>
            <w:tcBorders>
              <w:start w:sz="3.199999999999818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19,98 </w:t>
            </w:r>
          </w:p>
        </w:tc>
        <w:tc>
          <w:tcPr>
            <w:tcW w:type="dxa" w:w="1442"/>
            <w:tcBorders>
              <w:start w:sz="3.199999999999818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44,95 </w:t>
            </w:r>
          </w:p>
        </w:tc>
      </w:tr>
      <w:tr>
        <w:trPr>
          <w:trHeight w:hRule="exact" w:val="278"/>
        </w:trPr>
        <w:tc>
          <w:tcPr>
            <w:tcW w:type="dxa" w:w="216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4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3,70 </w:t>
            </w:r>
          </w:p>
        </w:tc>
        <w:tc>
          <w:tcPr>
            <w:tcW w:type="dxa" w:w="14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2,96 </w:t>
            </w:r>
          </w:p>
        </w:tc>
        <w:tc>
          <w:tcPr>
            <w:tcW w:type="dxa" w:w="14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6,66 </w:t>
            </w:r>
          </w:p>
        </w:tc>
      </w:tr>
      <w:tr>
        <w:trPr>
          <w:trHeight w:hRule="exact" w:val="276"/>
        </w:trPr>
        <w:tc>
          <w:tcPr>
            <w:tcW w:type="dxa" w:w="216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4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4,97 </w:t>
            </w:r>
          </w:p>
        </w:tc>
        <w:tc>
          <w:tcPr>
            <w:tcW w:type="dxa" w:w="14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3,98 </w:t>
            </w:r>
          </w:p>
        </w:tc>
        <w:tc>
          <w:tcPr>
            <w:tcW w:type="dxa" w:w="14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8,95 </w:t>
            </w:r>
          </w:p>
        </w:tc>
      </w:tr>
      <w:tr>
        <w:trPr>
          <w:trHeight w:hRule="exact" w:val="278"/>
        </w:trPr>
        <w:tc>
          <w:tcPr>
            <w:tcW w:type="dxa" w:w="216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50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4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6,65 </w:t>
            </w:r>
          </w:p>
        </w:tc>
        <w:tc>
          <w:tcPr>
            <w:tcW w:type="dxa" w:w="14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5,32 </w:t>
            </w:r>
          </w:p>
        </w:tc>
        <w:tc>
          <w:tcPr>
            <w:tcW w:type="dxa" w:w="14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11,97 </w:t>
            </w:r>
          </w:p>
        </w:tc>
      </w:tr>
      <w:tr>
        <w:trPr>
          <w:trHeight w:hRule="exact" w:val="282"/>
        </w:trPr>
        <w:tc>
          <w:tcPr>
            <w:tcW w:type="dxa" w:w="216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4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8,68 </w:t>
            </w:r>
          </w:p>
        </w:tc>
        <w:tc>
          <w:tcPr>
            <w:tcW w:type="dxa" w:w="14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6,94 </w:t>
            </w:r>
          </w:p>
        </w:tc>
        <w:tc>
          <w:tcPr>
            <w:tcW w:type="dxa" w:w="14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15,62 </w:t>
            </w:r>
          </w:p>
        </w:tc>
      </w:tr>
    </w:tbl>
    <w:p>
      <w:pPr>
        <w:autoSpaceDN w:val="0"/>
        <w:autoSpaceDE w:val="0"/>
        <w:widowControl/>
        <w:spacing w:line="197" w:lineRule="auto" w:before="4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2"/>
        </w:rPr>
        <w:t>Nota: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Valores das Tarifas de Esgoto correspondem a 80% (oitenta por cento) das Tarifas de Água.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37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195 – 04/07/2017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7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195, DE 04 DE JULHO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2017 </w:t>
      </w:r>
    </w:p>
    <w:p>
      <w:pPr>
        <w:autoSpaceDN w:val="0"/>
        <w:autoSpaceDE w:val="0"/>
        <w:widowControl/>
        <w:spacing w:line="197" w:lineRule="auto" w:before="29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298" w:after="6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2 – VALORES DA PRESTAÇÃO DOS SERVIÇOS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76.0" w:type="dxa"/>
      </w:tblPr>
      <w:tblGrid>
        <w:gridCol w:w="4513"/>
        <w:gridCol w:w="4513"/>
      </w:tblGrid>
      <w:tr>
        <w:trPr>
          <w:trHeight w:hRule="exact" w:val="300"/>
        </w:trPr>
        <w:tc>
          <w:tcPr>
            <w:tcW w:type="dxa" w:w="7940"/>
            <w:tcBorders>
              <w:start w:sz="7.199999999999989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DESCRIÇÃO DOS SERVIÇOS </w:t>
            </w:r>
          </w:p>
        </w:tc>
        <w:tc>
          <w:tcPr>
            <w:tcW w:type="dxa" w:w="1418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306"/>
        </w:trPr>
        <w:tc>
          <w:tcPr>
            <w:tcW w:type="dxa" w:w="7940"/>
            <w:tcBorders>
              <w:start w:sz="7.199999999999989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e esgoto em imóveis não providos de pavimentação asfáltica </w:t>
            </w:r>
          </w:p>
        </w:tc>
        <w:tc>
          <w:tcPr>
            <w:tcW w:type="dxa" w:w="1418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104,57 </w:t>
            </w:r>
          </w:p>
        </w:tc>
      </w:tr>
      <w:tr>
        <w:trPr>
          <w:trHeight w:hRule="exact" w:val="302"/>
        </w:trPr>
        <w:tc>
          <w:tcPr>
            <w:tcW w:type="dxa" w:w="7940"/>
            <w:tcBorders>
              <w:start w:sz="7.199999999999989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e esgoto em imóveis providos de pavimentação asfáltica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418,28 </w:t>
            </w:r>
          </w:p>
        </w:tc>
      </w:tr>
      <w:tr>
        <w:trPr>
          <w:trHeight w:hRule="exact" w:val="302"/>
        </w:trPr>
        <w:tc>
          <w:tcPr>
            <w:tcW w:type="dxa" w:w="7940"/>
            <w:tcBorders>
              <w:start w:sz="7.199999999999989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Certidão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52,29 </w:t>
            </w:r>
          </w:p>
        </w:tc>
      </w:tr>
      <w:tr>
        <w:trPr>
          <w:trHeight w:hRule="exact" w:val="304"/>
        </w:trPr>
        <w:tc>
          <w:tcPr>
            <w:tcW w:type="dxa" w:w="7940"/>
            <w:tcBorders>
              <w:start w:sz="7.199999999999989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cavalete </w:t>
            </w:r>
          </w:p>
        </w:tc>
        <w:tc>
          <w:tcPr>
            <w:tcW w:type="dxa" w:w="1418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83,66 </w:t>
            </w:r>
          </w:p>
        </w:tc>
      </w:tr>
      <w:tr>
        <w:trPr>
          <w:trHeight w:hRule="exact" w:val="306"/>
        </w:trPr>
        <w:tc>
          <w:tcPr>
            <w:tcW w:type="dxa" w:w="7940"/>
            <w:tcBorders>
              <w:start w:sz="7.199999999999989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Desentupimento de esgoto (ramal predial e pluvial)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52,29 </w:t>
            </w:r>
          </w:p>
        </w:tc>
      </w:tr>
      <w:tr>
        <w:trPr>
          <w:trHeight w:hRule="exact" w:val="300"/>
        </w:trPr>
        <w:tc>
          <w:tcPr>
            <w:tcW w:type="dxa" w:w="7940"/>
            <w:tcBorders>
              <w:start w:sz="7.199999999999989" w:val="single" w:color="#000000"/>
              <w:top w:sz="7.199999999999818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Consumo de água temporário para 7 (sete) dias </w:t>
            </w:r>
          </w:p>
        </w:tc>
        <w:tc>
          <w:tcPr>
            <w:tcW w:type="dxa" w:w="141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87,84 </w:t>
            </w:r>
          </w:p>
        </w:tc>
      </w:tr>
      <w:tr>
        <w:trPr>
          <w:trHeight w:hRule="exact" w:val="304"/>
        </w:trPr>
        <w:tc>
          <w:tcPr>
            <w:tcW w:type="dxa" w:w="7940"/>
            <w:tcBorders>
              <w:start w:sz="7.199999999999989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Despejo de esgoto residencial caminhão até 12m³ </w:t>
            </w:r>
          </w:p>
        </w:tc>
        <w:tc>
          <w:tcPr>
            <w:tcW w:type="dxa" w:w="1418"/>
            <w:tcBorders>
              <w:start w:sz="8.0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31,37 </w:t>
            </w:r>
          </w:p>
        </w:tc>
      </w:tr>
      <w:tr>
        <w:trPr>
          <w:trHeight w:hRule="exact" w:val="302"/>
        </w:trPr>
        <w:tc>
          <w:tcPr>
            <w:tcW w:type="dxa" w:w="7940"/>
            <w:tcBorders>
              <w:start w:sz="7.199999999999989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Despejo de esgoto residencial caminhão acima de 12m³ </w:t>
            </w:r>
          </w:p>
        </w:tc>
        <w:tc>
          <w:tcPr>
            <w:tcW w:type="dxa" w:w="141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52,29 </w:t>
            </w:r>
          </w:p>
        </w:tc>
      </w:tr>
      <w:tr>
        <w:trPr>
          <w:trHeight w:hRule="exact" w:val="304"/>
        </w:trPr>
        <w:tc>
          <w:tcPr>
            <w:tcW w:type="dxa" w:w="7940"/>
            <w:tcBorders>
              <w:start w:sz="7.199999999999989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Água tratada em caminhão pipa para fins residenciais até 8m³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31,37 </w:t>
            </w:r>
          </w:p>
        </w:tc>
      </w:tr>
      <w:tr>
        <w:trPr>
          <w:trHeight w:hRule="exact" w:val="302"/>
        </w:trPr>
        <w:tc>
          <w:tcPr>
            <w:tcW w:type="dxa" w:w="7940"/>
            <w:tcBorders>
              <w:start w:sz="7.199999999999989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Água tratada em caminhão pipa para fins residenciais de 9 a 15m³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62,74 </w:t>
            </w:r>
          </w:p>
        </w:tc>
      </w:tr>
      <w:tr>
        <w:trPr>
          <w:trHeight w:hRule="exact" w:val="304"/>
        </w:trPr>
        <w:tc>
          <w:tcPr>
            <w:tcW w:type="dxa" w:w="7940"/>
            <w:tcBorders>
              <w:start w:sz="7.199999999999989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Água tratada em caminhão pipa para fins residenciais de 16 a 30m³ </w:t>
            </w:r>
          </w:p>
        </w:tc>
        <w:tc>
          <w:tcPr>
            <w:tcW w:type="dxa" w:w="141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125,48 </w:t>
            </w:r>
          </w:p>
        </w:tc>
      </w:tr>
      <w:tr>
        <w:trPr>
          <w:trHeight w:hRule="exact" w:val="302"/>
        </w:trPr>
        <w:tc>
          <w:tcPr>
            <w:tcW w:type="dxa" w:w="7940"/>
            <w:tcBorders>
              <w:start w:sz="7.199999999999989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Água tratada em caminhão pipa para fins comerciais até 8m³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62,74 </w:t>
            </w:r>
          </w:p>
        </w:tc>
      </w:tr>
      <w:tr>
        <w:trPr>
          <w:trHeight w:hRule="exact" w:val="304"/>
        </w:trPr>
        <w:tc>
          <w:tcPr>
            <w:tcW w:type="dxa" w:w="7940"/>
            <w:tcBorders>
              <w:start w:sz="7.199999999999989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Água tratada em caminhão pipa para fins comerciais de 9 a 15m³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125,48 </w:t>
            </w:r>
          </w:p>
        </w:tc>
      </w:tr>
      <w:tr>
        <w:trPr>
          <w:trHeight w:hRule="exact" w:val="304"/>
        </w:trPr>
        <w:tc>
          <w:tcPr>
            <w:tcW w:type="dxa" w:w="7940"/>
            <w:tcBorders>
              <w:start w:sz="7.199999999999989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Água tratada em caminhão pipa para fins comerciais de 16 a 30m³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250,97 </w:t>
            </w:r>
          </w:p>
        </w:tc>
      </w:tr>
      <w:tr>
        <w:trPr>
          <w:trHeight w:hRule="exact" w:val="302"/>
        </w:trPr>
        <w:tc>
          <w:tcPr>
            <w:tcW w:type="dxa" w:w="7940"/>
            <w:tcBorders>
              <w:start w:sz="7.199999999999989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em imóveis não providos de pavimentação asfáltica </w:t>
            </w:r>
          </w:p>
        </w:tc>
        <w:tc>
          <w:tcPr>
            <w:tcW w:type="dxa" w:w="1418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104,57 </w:t>
            </w:r>
          </w:p>
        </w:tc>
      </w:tr>
      <w:tr>
        <w:trPr>
          <w:trHeight w:hRule="exact" w:val="302"/>
        </w:trPr>
        <w:tc>
          <w:tcPr>
            <w:tcW w:type="dxa" w:w="7940"/>
            <w:tcBorders>
              <w:start w:sz="7.199999999999989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em imóveis providos de pavimentação asfáltica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418,28 </w:t>
            </w:r>
          </w:p>
        </w:tc>
      </w:tr>
      <w:tr>
        <w:trPr>
          <w:trHeight w:hRule="exact" w:val="306"/>
        </w:trPr>
        <w:tc>
          <w:tcPr>
            <w:tcW w:type="dxa" w:w="7940"/>
            <w:tcBorders>
              <w:start w:sz="7.199999999999989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Cópias reprográficas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0,26 </w:t>
            </w:r>
          </w:p>
        </w:tc>
      </w:tr>
      <w:tr>
        <w:trPr>
          <w:trHeight w:hRule="exact" w:val="300"/>
        </w:trPr>
        <w:tc>
          <w:tcPr>
            <w:tcW w:type="dxa" w:w="7940"/>
            <w:tcBorders>
              <w:start w:sz="7.199999999999989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Elevação de cavalete </w:t>
            </w:r>
          </w:p>
        </w:tc>
        <w:tc>
          <w:tcPr>
            <w:tcW w:type="dxa" w:w="1418"/>
            <w:tcBorders>
              <w:start w:sz="8.0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83,66 </w:t>
            </w:r>
          </w:p>
        </w:tc>
      </w:tr>
      <w:tr>
        <w:trPr>
          <w:trHeight w:hRule="exact" w:val="304"/>
        </w:trPr>
        <w:tc>
          <w:tcPr>
            <w:tcW w:type="dxa" w:w="7940"/>
            <w:tcBorders>
              <w:start w:sz="7.199999999999989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Rebaixamento de cavalete </w:t>
            </w:r>
          </w:p>
        </w:tc>
        <w:tc>
          <w:tcPr>
            <w:tcW w:type="dxa" w:w="141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83,66 </w:t>
            </w:r>
          </w:p>
        </w:tc>
      </w:tr>
      <w:tr>
        <w:trPr>
          <w:trHeight w:hRule="exact" w:val="302"/>
        </w:trPr>
        <w:tc>
          <w:tcPr>
            <w:tcW w:type="dxa" w:w="7940"/>
            <w:tcBorders>
              <w:start w:sz="7.199999999999989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Suspensão de fornecimento no cavalete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52,29 </w:t>
            </w:r>
          </w:p>
        </w:tc>
      </w:tr>
      <w:tr>
        <w:trPr>
          <w:trHeight w:hRule="exact" w:val="304"/>
        </w:trPr>
        <w:tc>
          <w:tcPr>
            <w:tcW w:type="dxa" w:w="7940"/>
            <w:tcBorders>
              <w:start w:sz="7.199999999999989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Suspensão de fornecimento na calçada/pé direito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104,57 </w:t>
            </w:r>
          </w:p>
        </w:tc>
      </w:tr>
      <w:tr>
        <w:trPr>
          <w:trHeight w:hRule="exact" w:val="302"/>
        </w:trPr>
        <w:tc>
          <w:tcPr>
            <w:tcW w:type="dxa" w:w="7940"/>
            <w:tcBorders>
              <w:start w:sz="7.199999999999989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Suspensão de fornecimento na rede </w:t>
            </w:r>
          </w:p>
        </w:tc>
        <w:tc>
          <w:tcPr>
            <w:tcW w:type="dxa" w:w="141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418,28 </w:t>
            </w:r>
          </w:p>
        </w:tc>
      </w:tr>
      <w:tr>
        <w:trPr>
          <w:trHeight w:hRule="exact" w:val="304"/>
        </w:trPr>
        <w:tc>
          <w:tcPr>
            <w:tcW w:type="dxa" w:w="7940"/>
            <w:tcBorders>
              <w:start w:sz="7.199999999999989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cavalete </w:t>
            </w:r>
          </w:p>
        </w:tc>
        <w:tc>
          <w:tcPr>
            <w:tcW w:type="dxa" w:w="141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52,29 </w:t>
            </w:r>
          </w:p>
        </w:tc>
      </w:tr>
      <w:tr>
        <w:trPr>
          <w:trHeight w:hRule="exact" w:val="302"/>
        </w:trPr>
        <w:tc>
          <w:tcPr>
            <w:tcW w:type="dxa" w:w="7940"/>
            <w:tcBorders>
              <w:start w:sz="7.199999999999989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calçada/pé direito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104,57 </w:t>
            </w:r>
          </w:p>
        </w:tc>
      </w:tr>
      <w:tr>
        <w:trPr>
          <w:trHeight w:hRule="exact" w:val="304"/>
        </w:trPr>
        <w:tc>
          <w:tcPr>
            <w:tcW w:type="dxa" w:w="7940"/>
            <w:tcBorders>
              <w:start w:sz="7.199999999999989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na rede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418,28 </w:t>
            </w:r>
          </w:p>
        </w:tc>
      </w:tr>
      <w:tr>
        <w:trPr>
          <w:trHeight w:hRule="exact" w:val="304"/>
        </w:trPr>
        <w:tc>
          <w:tcPr>
            <w:tcW w:type="dxa" w:w="7940"/>
            <w:tcBorders>
              <w:start w:sz="7.199999999999989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INFRAÇÕES </w:t>
            </w:r>
          </w:p>
        </w:tc>
        <w:tc>
          <w:tcPr>
            <w:tcW w:type="dxa" w:w="141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302"/>
        </w:trPr>
        <w:tc>
          <w:tcPr>
            <w:tcW w:type="dxa" w:w="7940"/>
            <w:tcBorders>
              <w:start w:sz="7.199999999999989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Violação de lacre (1ª ocorrência)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104,57 </w:t>
            </w:r>
          </w:p>
        </w:tc>
      </w:tr>
      <w:tr>
        <w:trPr>
          <w:trHeight w:hRule="exact" w:val="304"/>
        </w:trPr>
        <w:tc>
          <w:tcPr>
            <w:tcW w:type="dxa" w:w="7940"/>
            <w:tcBorders>
              <w:start w:sz="7.199999999999989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Violação de lacre (reincidência) B.O./corte na calçada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418,28 </w:t>
            </w:r>
          </w:p>
        </w:tc>
      </w:tr>
      <w:tr>
        <w:trPr>
          <w:trHeight w:hRule="exact" w:val="304"/>
        </w:trPr>
        <w:tc>
          <w:tcPr>
            <w:tcW w:type="dxa" w:w="7940"/>
            <w:tcBorders>
              <w:start w:sz="7.199999999999989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clandestina de água pluvial na rede de esgoto </w:t>
            </w:r>
          </w:p>
        </w:tc>
        <w:tc>
          <w:tcPr>
            <w:tcW w:type="dxa" w:w="141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313,71 </w:t>
            </w:r>
          </w:p>
        </w:tc>
      </w:tr>
      <w:tr>
        <w:trPr>
          <w:trHeight w:hRule="exact" w:val="302"/>
        </w:trPr>
        <w:tc>
          <w:tcPr>
            <w:tcW w:type="dxa" w:w="7940"/>
            <w:tcBorders>
              <w:start w:sz="7.199999999999989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Fraudes (1ª ocorrência)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104,57 </w:t>
            </w:r>
          </w:p>
        </w:tc>
      </w:tr>
      <w:tr>
        <w:trPr>
          <w:trHeight w:hRule="exact" w:val="302"/>
        </w:trPr>
        <w:tc>
          <w:tcPr>
            <w:tcW w:type="dxa" w:w="7940"/>
            <w:tcBorders>
              <w:start w:sz="7.199999999999989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Fraudes (reincidência) B.O.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418,28 </w:t>
            </w:r>
          </w:p>
        </w:tc>
      </w:tr>
      <w:tr>
        <w:trPr>
          <w:trHeight w:hRule="exact" w:val="302"/>
        </w:trPr>
        <w:tc>
          <w:tcPr>
            <w:tcW w:type="dxa" w:w="7940"/>
            <w:tcBorders>
              <w:start w:sz="7.199999999999989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Ligações clandestinas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522,85 </w:t>
            </w:r>
          </w:p>
        </w:tc>
      </w:tr>
      <w:tr>
        <w:trPr>
          <w:trHeight w:hRule="exact" w:val="306"/>
        </w:trPr>
        <w:tc>
          <w:tcPr>
            <w:tcW w:type="dxa" w:w="7940"/>
            <w:tcBorders>
              <w:start w:sz="7.199999999999989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Ligações clandestinas (reincidência) </w:t>
            </w:r>
          </w:p>
        </w:tc>
        <w:tc>
          <w:tcPr>
            <w:tcW w:type="dxa" w:w="141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522,85 </w:t>
            </w:r>
          </w:p>
        </w:tc>
      </w:tr>
    </w:tbl>
    <w:p>
      <w:pPr>
        <w:autoSpaceDN w:val="0"/>
        <w:autoSpaceDE w:val="0"/>
        <w:widowControl/>
        <w:spacing w:line="197" w:lineRule="auto" w:before="4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1"/>
        </w:rPr>
        <w:t>Nota:</w:t>
      </w:r>
      <w:r>
        <w:rPr>
          <w:rFonts w:ascii="Calibri" w:hAnsi="Calibri" w:eastAsia="Calibri"/>
          <w:b w:val="0"/>
          <w:i w:val="0"/>
          <w:color w:val="000000"/>
          <w:sz w:val="21"/>
        </w:rPr>
        <w:t xml:space="preserve"> O material empregado pela autarquia será calculado após execução e lançado na fatura do usuário</w:t>
      </w:r>
      <w:r>
        <w:rPr>
          <w:rFonts w:ascii="Calibri" w:hAnsi="Calibri" w:eastAsia="Calibri"/>
          <w:b w:val="0"/>
          <w:i w:val="0"/>
          <w:color w:val="000000"/>
          <w:sz w:val="22"/>
        </w:rPr>
        <w:t>.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154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195 – 04/07/2017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142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