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9385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938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207, DE 11 DE AGOSTO DE 2017 </w:t>
      </w:r>
    </w:p>
    <w:p>
      <w:pPr>
        <w:autoSpaceDN w:val="0"/>
        <w:autoSpaceDE w:val="0"/>
        <w:widowControl/>
        <w:spacing w:line="245" w:lineRule="auto" w:before="642" w:after="26"/>
        <w:ind w:left="5670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inclusão de parágrafo único ao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artigo 3º da Resolução ARES-PCJ nº 70,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11/12/2014, que estabelece as condições gerais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294"/>
        </w:trPr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procedimentos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serem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observados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pelas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5670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entidades públicas ou privadas, Concessionárias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Parceiras-Privadas de serviços públicos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saneamento básico nos municípios vinculados à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regulação e fiscalização da ARES-PCJ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ARES-PCJ,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estabelece diretrizes nacionais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básico, e que o Decreto federal nº 7.217/2010 a regulamenta.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I, IV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social, incluindo padrões de qualidade na prestação dos serviços e no atendimento ao público.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Agência Reguladora PCJ (ARES-PCJ),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nos termos da Cláusula 13ª, § único, incisos I, III e IV, dispõe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gestão associada e transferência de exercício das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fiscalização, fixação, reajuste e revisão das tarifas ou preços públicos relativos à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à Agência Reguladora PCJ. </w:t>
      </w:r>
    </w:p>
    <w:p>
      <w:pPr>
        <w:autoSpaceDN w:val="0"/>
        <w:autoSpaceDE w:val="0"/>
        <w:widowControl/>
        <w:spacing w:line="245" w:lineRule="auto" w:before="342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da Resolução ARES-PCJ nº 70, de 11/12/2014,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estabeleceu as condições gerais e procedimentos a serem observados pelas entidades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 ou privadas, Concessionárias e Parceiras-Privadas de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nos municípios vinculados à regulação e fiscalização da ARES-PCJ e dá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providências.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77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207 – 11/08/2017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10055860</wp:posOffset>
            </wp:positionV>
            <wp:extent cx="7556500" cy="6362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362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9385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938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necessidade de adequações no texto da Resolução ARES-PCJ nº 70/2014,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10 de agosto de 2017, </w:t>
      </w:r>
    </w:p>
    <w:p>
      <w:pPr>
        <w:autoSpaceDN w:val="0"/>
        <w:autoSpaceDE w:val="0"/>
        <w:widowControl/>
        <w:spacing w:line="197" w:lineRule="auto" w:before="93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93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Incluir parágrafo único ao artigo 3º da Resolução ARES-PCJ nº 70,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197" w:lineRule="auto" w:before="350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3º ... </w:t>
      </w:r>
    </w:p>
    <w:p>
      <w:pPr>
        <w:autoSpaceDN w:val="0"/>
        <w:autoSpaceDE w:val="0"/>
        <w:widowControl/>
        <w:spacing w:line="245" w:lineRule="auto" w:before="344" w:after="0"/>
        <w:ind w:left="198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Parágrao único. A concessionária ou parceira privada, executora de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em município associado à ARES-PCJ, quando da solicitação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das tarifas ou da contraprestação, de revisão ordinária ou extraordinária,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deverá estar adimplente com o pagamento da Taxa de Regulação e Fiscalização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PCJ.” (NR)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Esta Resolução entrará em vigor na data de sua publicação, revogando-se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em contrário. </w:t>
      </w:r>
    </w:p>
    <w:p>
      <w:pPr>
        <w:autoSpaceDN w:val="0"/>
        <w:autoSpaceDE w:val="0"/>
        <w:widowControl/>
        <w:spacing w:line="245" w:lineRule="auto" w:before="1520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463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207 – 11/08/2017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10055860</wp:posOffset>
            </wp:positionV>
            <wp:extent cx="7556500" cy="63627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3627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